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5A" w:rsidRPr="004C5729" w:rsidRDefault="00AD3BCD" w:rsidP="00AD3BCD">
      <w:pPr>
        <w:pStyle w:val="a3"/>
        <w:keepLines w:val="0"/>
        <w:widowControl w:val="0"/>
        <w:spacing w:before="0" w:after="0"/>
        <w:rPr>
          <w:rFonts w:ascii="Times New Roman" w:hAnsi="Times New Roman" w:cs="Times New Roman"/>
          <w:sz w:val="28"/>
          <w:szCs w:val="28"/>
        </w:rPr>
      </w:pPr>
      <w:r w:rsidRPr="004C5729">
        <w:rPr>
          <w:rFonts w:ascii="Times New Roman" w:hAnsi="Times New Roman" w:cs="Times New Roman"/>
          <w:sz w:val="28"/>
          <w:szCs w:val="28"/>
        </w:rPr>
        <w:t>ПОЯСНЮВАЛЬНА ЗАПИСКА</w:t>
      </w:r>
    </w:p>
    <w:p w:rsidR="00AD3BCD" w:rsidRPr="004C5729" w:rsidRDefault="00AD3BCD" w:rsidP="00AD3BCD">
      <w:pPr>
        <w:jc w:val="center"/>
        <w:rPr>
          <w:b/>
          <w:sz w:val="28"/>
          <w:szCs w:val="28"/>
          <w:lang w:eastAsia="ru-RU"/>
        </w:rPr>
      </w:pPr>
      <w:r w:rsidRPr="004C5729">
        <w:rPr>
          <w:b/>
          <w:sz w:val="28"/>
          <w:szCs w:val="28"/>
          <w:lang w:eastAsia="ru-RU"/>
        </w:rPr>
        <w:t xml:space="preserve">до </w:t>
      </w:r>
      <w:bookmarkStart w:id="0" w:name="_GoBack"/>
      <w:r w:rsidRPr="004C5729">
        <w:rPr>
          <w:b/>
          <w:sz w:val="28"/>
          <w:szCs w:val="28"/>
          <w:lang w:eastAsia="ru-RU"/>
        </w:rPr>
        <w:t xml:space="preserve">проекту </w:t>
      </w:r>
      <w:r w:rsidRPr="004C5729">
        <w:rPr>
          <w:b/>
          <w:sz w:val="28"/>
          <w:szCs w:val="28"/>
          <w:lang w:eastAsia="en-US"/>
        </w:rPr>
        <w:t>Закону України «</w:t>
      </w:r>
      <w:r w:rsidR="005C0473" w:rsidRPr="004C5729">
        <w:rPr>
          <w:b/>
          <w:sz w:val="28"/>
          <w:szCs w:val="28"/>
          <w:lang w:eastAsia="en-US"/>
        </w:rPr>
        <w:t>Про внесення змін в законодавчі акти стосовно охорони інформації, що міститься у системі депозитарного обліку</w:t>
      </w:r>
      <w:r w:rsidRPr="004C5729">
        <w:rPr>
          <w:b/>
          <w:sz w:val="28"/>
          <w:szCs w:val="28"/>
          <w:lang w:eastAsia="en-US"/>
        </w:rPr>
        <w:t>»</w:t>
      </w:r>
    </w:p>
    <w:bookmarkEnd w:id="0"/>
    <w:p w:rsidR="00041F5A" w:rsidRPr="004C5729" w:rsidRDefault="00041F5A" w:rsidP="00041F5A">
      <w:pPr>
        <w:pStyle w:val="a3"/>
        <w:keepLines w:val="0"/>
        <w:widowControl w:val="0"/>
        <w:spacing w:before="0" w:after="0"/>
        <w:rPr>
          <w:rFonts w:ascii="Times New Roman" w:hAnsi="Times New Roman" w:cs="Times New Roman"/>
          <w:sz w:val="28"/>
          <w:szCs w:val="28"/>
        </w:rPr>
      </w:pPr>
    </w:p>
    <w:p w:rsidR="00F51F9C" w:rsidRPr="004C5729" w:rsidRDefault="00CC72A8" w:rsidP="00F51F9C">
      <w:pPr>
        <w:pStyle w:val="a3"/>
        <w:keepLines w:val="0"/>
        <w:widowControl w:val="0"/>
        <w:numPr>
          <w:ilvl w:val="0"/>
          <w:numId w:val="6"/>
        </w:numPr>
        <w:spacing w:before="0" w:after="0"/>
        <w:jc w:val="both"/>
        <w:rPr>
          <w:rFonts w:ascii="Times New Roman" w:hAnsi="Times New Roman" w:cs="Times New Roman"/>
          <w:sz w:val="28"/>
          <w:szCs w:val="28"/>
        </w:rPr>
      </w:pPr>
      <w:r w:rsidRPr="004C5729">
        <w:rPr>
          <w:rFonts w:ascii="Times New Roman" w:hAnsi="Times New Roman" w:cs="Times New Roman"/>
          <w:sz w:val="28"/>
          <w:szCs w:val="28"/>
        </w:rPr>
        <w:t>Обґрунтування необхідності прийняття акта</w:t>
      </w:r>
    </w:p>
    <w:p w:rsidR="00B6079A" w:rsidRPr="004C5729" w:rsidRDefault="00B6079A" w:rsidP="00B6079A">
      <w:pPr>
        <w:rPr>
          <w:sz w:val="28"/>
          <w:szCs w:val="28"/>
          <w:lang w:eastAsia="ru-RU"/>
        </w:rPr>
      </w:pPr>
    </w:p>
    <w:p w:rsidR="000610CF" w:rsidRPr="004C5729" w:rsidRDefault="000610CF" w:rsidP="000610CF">
      <w:pPr>
        <w:rPr>
          <w:sz w:val="28"/>
          <w:szCs w:val="28"/>
          <w:lang w:eastAsia="ru-RU"/>
        </w:rPr>
      </w:pPr>
      <w:r w:rsidRPr="004C5729">
        <w:rPr>
          <w:sz w:val="28"/>
          <w:szCs w:val="28"/>
          <w:lang w:eastAsia="ru-RU"/>
        </w:rPr>
        <w:t xml:space="preserve">Комплексною програмою розвитку фінансового сектору України до 2020 року передбачено </w:t>
      </w:r>
      <w:r w:rsidR="003F55C7">
        <w:rPr>
          <w:sz w:val="28"/>
          <w:szCs w:val="28"/>
          <w:lang w:eastAsia="ru-RU"/>
        </w:rPr>
        <w:t xml:space="preserve">з метою </w:t>
      </w:r>
      <w:r w:rsidRPr="004C5729">
        <w:rPr>
          <w:sz w:val="28"/>
          <w:szCs w:val="28"/>
          <w:lang w:eastAsia="ru-RU"/>
        </w:rPr>
        <w:t xml:space="preserve">забезпечення сталого економічного розвитку запровадження міжнародних стандартів і принципів IOSCO, IAIS, Basel ІІІ, EIOPA, BIS для регулювання українського фондового ринку та забезпечення реалізації членства </w:t>
      </w:r>
      <w:r w:rsidR="00DD6B76">
        <w:rPr>
          <w:sz w:val="28"/>
          <w:szCs w:val="28"/>
          <w:lang w:eastAsia="ru-RU"/>
        </w:rPr>
        <w:t>Національної комісії з цінних паперів та фондового ринку (</w:t>
      </w:r>
      <w:r w:rsidRPr="004C5729">
        <w:rPr>
          <w:sz w:val="28"/>
          <w:szCs w:val="28"/>
          <w:lang w:eastAsia="ru-RU"/>
        </w:rPr>
        <w:t>НКЦПФР</w:t>
      </w:r>
      <w:r w:rsidR="00DD6B76">
        <w:rPr>
          <w:sz w:val="28"/>
          <w:szCs w:val="28"/>
          <w:lang w:eastAsia="ru-RU"/>
        </w:rPr>
        <w:t>)</w:t>
      </w:r>
      <w:r w:rsidRPr="004C5729">
        <w:rPr>
          <w:sz w:val="28"/>
          <w:szCs w:val="28"/>
          <w:lang w:eastAsia="ru-RU"/>
        </w:rPr>
        <w:t xml:space="preserve"> у </w:t>
      </w:r>
      <w:r w:rsidR="003F55C7" w:rsidRPr="004C5729">
        <w:rPr>
          <w:sz w:val="28"/>
          <w:szCs w:val="28"/>
          <w:lang w:eastAsia="ru-RU"/>
        </w:rPr>
        <w:t xml:space="preserve">Міжнародній організації комісій з цінних паперів </w:t>
      </w:r>
      <w:r w:rsidRPr="004C5729">
        <w:rPr>
          <w:sz w:val="28"/>
          <w:szCs w:val="28"/>
          <w:lang w:eastAsia="ru-RU"/>
        </w:rPr>
        <w:t>(</w:t>
      </w:r>
      <w:r w:rsidR="003F55C7" w:rsidRPr="004C5729">
        <w:rPr>
          <w:sz w:val="28"/>
          <w:szCs w:val="28"/>
          <w:lang w:eastAsia="ru-RU"/>
        </w:rPr>
        <w:t>IOSCO</w:t>
      </w:r>
      <w:r w:rsidRPr="004C5729">
        <w:rPr>
          <w:sz w:val="28"/>
          <w:szCs w:val="28"/>
          <w:lang w:eastAsia="ru-RU"/>
        </w:rPr>
        <w:t>).</w:t>
      </w:r>
      <w:r w:rsidR="00A074CF">
        <w:rPr>
          <w:sz w:val="28"/>
          <w:szCs w:val="28"/>
          <w:lang w:eastAsia="ru-RU"/>
        </w:rPr>
        <w:t xml:space="preserve"> </w:t>
      </w:r>
      <w:r w:rsidRPr="004C5729">
        <w:rPr>
          <w:sz w:val="28"/>
          <w:szCs w:val="28"/>
          <w:lang w:eastAsia="ru-RU"/>
        </w:rPr>
        <w:t>Такі заходи дозволять підвищити інвестиційну привабливість інструментів фондового ринку України.</w:t>
      </w:r>
    </w:p>
    <w:p w:rsidR="00376314" w:rsidRDefault="000610CF" w:rsidP="000610CF">
      <w:pPr>
        <w:rPr>
          <w:sz w:val="28"/>
          <w:szCs w:val="28"/>
          <w:lang w:eastAsia="ru-RU"/>
        </w:rPr>
      </w:pPr>
      <w:r w:rsidRPr="004C5729">
        <w:rPr>
          <w:sz w:val="28"/>
          <w:szCs w:val="28"/>
          <w:lang w:eastAsia="ru-RU"/>
        </w:rPr>
        <w:t xml:space="preserve">Події останніх років вказують на все зростаючі ризики кібератак </w:t>
      </w:r>
      <w:r w:rsidR="003F55C7">
        <w:rPr>
          <w:sz w:val="28"/>
          <w:szCs w:val="28"/>
          <w:lang w:eastAsia="ru-RU"/>
        </w:rPr>
        <w:t xml:space="preserve">в </w:t>
      </w:r>
      <w:r w:rsidRPr="004C5729">
        <w:rPr>
          <w:sz w:val="28"/>
          <w:szCs w:val="28"/>
          <w:lang w:eastAsia="ru-RU"/>
        </w:rPr>
        <w:t>фінансовій системі</w:t>
      </w:r>
      <w:r w:rsidR="003F55C7">
        <w:rPr>
          <w:sz w:val="28"/>
          <w:szCs w:val="28"/>
          <w:lang w:eastAsia="ru-RU"/>
        </w:rPr>
        <w:t xml:space="preserve"> України</w:t>
      </w:r>
      <w:r w:rsidRPr="004C5729">
        <w:rPr>
          <w:sz w:val="28"/>
          <w:szCs w:val="28"/>
          <w:lang w:eastAsia="ru-RU"/>
        </w:rPr>
        <w:t>. Д</w:t>
      </w:r>
      <w:r w:rsidR="00F224CF" w:rsidRPr="004C5729">
        <w:rPr>
          <w:sz w:val="28"/>
          <w:szCs w:val="28"/>
          <w:lang w:eastAsia="ru-RU"/>
        </w:rPr>
        <w:t xml:space="preserve">ля більшості іноземних інвесторів одним із ключових показників для прийняття рішення щодо здійснення інвестицій є показник рівня захисту прав інвесторів у відповідній державі (Україна </w:t>
      </w:r>
      <w:r w:rsidR="009D0301" w:rsidRPr="004C5729">
        <w:rPr>
          <w:sz w:val="28"/>
          <w:szCs w:val="28"/>
          <w:lang w:eastAsia="ru-RU"/>
        </w:rPr>
        <w:t xml:space="preserve">займає </w:t>
      </w:r>
      <w:r w:rsidR="001B2E2A" w:rsidRPr="004C5729">
        <w:rPr>
          <w:sz w:val="28"/>
          <w:szCs w:val="28"/>
          <w:lang w:eastAsia="ru-RU"/>
        </w:rPr>
        <w:t>7</w:t>
      </w:r>
      <w:r w:rsidR="009D0301" w:rsidRPr="004C5729">
        <w:rPr>
          <w:sz w:val="28"/>
          <w:szCs w:val="28"/>
          <w:lang w:eastAsia="ru-RU"/>
        </w:rPr>
        <w:t>0</w:t>
      </w:r>
      <w:r w:rsidR="00F224CF" w:rsidRPr="004C5729">
        <w:rPr>
          <w:sz w:val="28"/>
          <w:szCs w:val="28"/>
          <w:lang w:eastAsia="ru-RU"/>
        </w:rPr>
        <w:t xml:space="preserve"> місце за цим параметром в рейтингу Doing Business).</w:t>
      </w:r>
    </w:p>
    <w:p w:rsidR="00DD6B76" w:rsidRPr="004C5729" w:rsidRDefault="00DD6B76" w:rsidP="000610CF">
      <w:pPr>
        <w:rPr>
          <w:sz w:val="28"/>
          <w:szCs w:val="28"/>
          <w:lang w:eastAsia="ru-RU"/>
        </w:rPr>
      </w:pPr>
      <w:r w:rsidRPr="00A074CF">
        <w:rPr>
          <w:sz w:val="28"/>
          <w:szCs w:val="28"/>
          <w:lang w:eastAsia="ru-RU"/>
        </w:rPr>
        <w:t xml:space="preserve">На даний час </w:t>
      </w:r>
      <w:r w:rsidR="00A074CF" w:rsidRPr="00A074CF">
        <w:rPr>
          <w:sz w:val="28"/>
          <w:szCs w:val="28"/>
          <w:lang w:eastAsia="ru-RU"/>
        </w:rPr>
        <w:t xml:space="preserve">питання обігу інформації та використання програмного забезпечення </w:t>
      </w:r>
      <w:r w:rsidRPr="00A074CF">
        <w:rPr>
          <w:sz w:val="28"/>
          <w:szCs w:val="28"/>
          <w:lang w:eastAsia="ru-RU"/>
        </w:rPr>
        <w:t xml:space="preserve">використовуваного в роботі депозитарними установами </w:t>
      </w:r>
      <w:r w:rsidR="00971737" w:rsidRPr="00A074CF">
        <w:rPr>
          <w:sz w:val="28"/>
          <w:szCs w:val="28"/>
          <w:lang w:eastAsia="ru-RU"/>
        </w:rPr>
        <w:t xml:space="preserve">одночасно </w:t>
      </w:r>
      <w:r w:rsidRPr="00A074CF">
        <w:rPr>
          <w:sz w:val="28"/>
          <w:szCs w:val="28"/>
          <w:lang w:eastAsia="ru-RU"/>
        </w:rPr>
        <w:t>здійснюють НКЦПФР, Національний банк України (НБУ) для банківських установ та Державна служба спеціального зв'язку і захисту інформації України (Держспецз’язок).</w:t>
      </w:r>
      <w:r w:rsidR="004F0D2B" w:rsidRPr="00A074CF">
        <w:rPr>
          <w:sz w:val="28"/>
          <w:szCs w:val="28"/>
          <w:lang w:eastAsia="ru-RU"/>
        </w:rPr>
        <w:t xml:space="preserve"> Такі повноваження кожного з органів мають свої особливості та потребують більшого узгодження між собою, що пропонується даним законопроектом.</w:t>
      </w:r>
    </w:p>
    <w:p w:rsidR="004C5729" w:rsidRPr="004C5729" w:rsidRDefault="004C5729" w:rsidP="004C5729">
      <w:pPr>
        <w:rPr>
          <w:noProof/>
          <w:sz w:val="28"/>
          <w:szCs w:val="28"/>
        </w:rPr>
      </w:pPr>
      <w:r w:rsidRPr="004C5729">
        <w:rPr>
          <w:sz w:val="28"/>
          <w:szCs w:val="28"/>
          <w:lang w:eastAsia="ru-RU"/>
        </w:rPr>
        <w:t xml:space="preserve">Цілями та принципами регулювання ринків цінних паперів IOSCO від червня 2010 року передбачено, що регулятор ринку цінних паперів повинен </w:t>
      </w:r>
      <w:r w:rsidRPr="004C5729">
        <w:rPr>
          <w:noProof/>
          <w:sz w:val="28"/>
          <w:szCs w:val="28"/>
        </w:rPr>
        <w:t>здійснювати або робити внесок до процесу моніторингу, мінімізації та управління системними ризиками,  які входять до його компетенції. Також регулятор повинен мати всеохоплюючі повноваження щодо проведення перевірок, розслідувань та нагляду за ринком і мати всеохоплюючі повноваження щодо правозастосування.</w:t>
      </w:r>
    </w:p>
    <w:p w:rsidR="004C5729" w:rsidRDefault="004C5729" w:rsidP="00353215">
      <w:pPr>
        <w:rPr>
          <w:sz w:val="28"/>
          <w:szCs w:val="28"/>
          <w:lang w:eastAsia="ru-RU"/>
        </w:rPr>
      </w:pPr>
      <w:r w:rsidRPr="004C5729">
        <w:rPr>
          <w:sz w:val="28"/>
          <w:szCs w:val="28"/>
          <w:lang w:eastAsia="ru-RU"/>
        </w:rPr>
        <w:t xml:space="preserve">Принципами інфраструктури </w:t>
      </w:r>
      <w:r>
        <w:rPr>
          <w:sz w:val="28"/>
          <w:szCs w:val="28"/>
          <w:lang w:eastAsia="ru-RU"/>
        </w:rPr>
        <w:t xml:space="preserve">фінансового ринку складеними </w:t>
      </w:r>
      <w:r w:rsidRPr="004C5729">
        <w:rPr>
          <w:sz w:val="28"/>
          <w:szCs w:val="28"/>
          <w:lang w:eastAsia="ru-RU"/>
        </w:rPr>
        <w:t>IOSCO</w:t>
      </w:r>
      <w:r w:rsidR="00353215">
        <w:rPr>
          <w:sz w:val="28"/>
          <w:szCs w:val="28"/>
          <w:lang w:eastAsia="ru-RU"/>
        </w:rPr>
        <w:t xml:space="preserve"> та </w:t>
      </w:r>
      <w:r w:rsidR="003F55C7">
        <w:rPr>
          <w:sz w:val="28"/>
          <w:szCs w:val="28"/>
          <w:lang w:eastAsia="ru-RU"/>
        </w:rPr>
        <w:t>Банком міжнародних розрахунків</w:t>
      </w:r>
      <w:r w:rsidR="003F55C7" w:rsidRPr="00353215">
        <w:rPr>
          <w:sz w:val="28"/>
          <w:szCs w:val="28"/>
          <w:lang w:eastAsia="ru-RU"/>
        </w:rPr>
        <w:t xml:space="preserve"> </w:t>
      </w:r>
      <w:r w:rsidR="00353215">
        <w:rPr>
          <w:sz w:val="28"/>
          <w:szCs w:val="28"/>
          <w:lang w:eastAsia="ru-RU"/>
        </w:rPr>
        <w:t>(</w:t>
      </w:r>
      <w:r w:rsidR="003F55C7" w:rsidRPr="00353215">
        <w:rPr>
          <w:sz w:val="28"/>
          <w:szCs w:val="28"/>
          <w:lang w:eastAsia="ru-RU"/>
        </w:rPr>
        <w:t>BIS</w:t>
      </w:r>
      <w:r w:rsidR="00353215">
        <w:rPr>
          <w:sz w:val="28"/>
          <w:szCs w:val="28"/>
          <w:lang w:eastAsia="ru-RU"/>
        </w:rPr>
        <w:t xml:space="preserve">) від квітня 2012 року </w:t>
      </w:r>
      <w:r w:rsidR="00353215" w:rsidRPr="00353215">
        <w:rPr>
          <w:sz w:val="28"/>
          <w:szCs w:val="28"/>
          <w:lang w:eastAsia="ru-RU"/>
        </w:rPr>
        <w:t xml:space="preserve">особлива увага приділяється безпеці інфраструктури фондового ринку, зниженню операційних ризиків, зокрема захисту від кібератак та фізичного впливу. Стабільність роботи та впроваджені стандарти безпеки в </w:t>
      </w:r>
      <w:r w:rsidR="00353215" w:rsidRPr="004C5729">
        <w:rPr>
          <w:sz w:val="28"/>
          <w:szCs w:val="28"/>
          <w:lang w:eastAsia="ru-RU"/>
        </w:rPr>
        <w:t>інфраструктур</w:t>
      </w:r>
      <w:r w:rsidR="00353215">
        <w:rPr>
          <w:sz w:val="28"/>
          <w:szCs w:val="28"/>
          <w:lang w:eastAsia="ru-RU"/>
        </w:rPr>
        <w:t>і</w:t>
      </w:r>
      <w:r w:rsidR="00353215" w:rsidRPr="004C5729">
        <w:rPr>
          <w:sz w:val="28"/>
          <w:szCs w:val="28"/>
          <w:lang w:eastAsia="ru-RU"/>
        </w:rPr>
        <w:t xml:space="preserve"> </w:t>
      </w:r>
      <w:r w:rsidR="00353215">
        <w:rPr>
          <w:sz w:val="28"/>
          <w:szCs w:val="28"/>
          <w:lang w:eastAsia="ru-RU"/>
        </w:rPr>
        <w:t>фінансового ринку прямо впливає на встановлення прямих міжнародних відносин між учасниками ринку.</w:t>
      </w:r>
    </w:p>
    <w:p w:rsidR="00CD08C0" w:rsidRDefault="00CD08C0" w:rsidP="006400DE">
      <w:pPr>
        <w:rPr>
          <w:sz w:val="28"/>
          <w:szCs w:val="28"/>
          <w:lang w:eastAsia="ru-RU"/>
        </w:rPr>
      </w:pPr>
      <w:r>
        <w:rPr>
          <w:sz w:val="28"/>
          <w:szCs w:val="28"/>
          <w:lang w:eastAsia="ru-RU"/>
        </w:rPr>
        <w:t xml:space="preserve">Надання НКЦПФР повноважень з встановлення особливостей правового регулювання захисту інформації, що міститься у системі депозитарного обліку дозволить </w:t>
      </w:r>
      <w:r w:rsidR="006400DE">
        <w:rPr>
          <w:sz w:val="28"/>
          <w:szCs w:val="28"/>
          <w:lang w:eastAsia="ru-RU"/>
        </w:rPr>
        <w:t xml:space="preserve">зробити регулювання відповідним специфіці відносин в </w:t>
      </w:r>
      <w:r w:rsidR="006400DE">
        <w:rPr>
          <w:sz w:val="28"/>
          <w:szCs w:val="28"/>
          <w:lang w:eastAsia="ru-RU"/>
        </w:rPr>
        <w:lastRenderedPageBreak/>
        <w:t xml:space="preserve">системі депозитарного обліку, а також </w:t>
      </w:r>
      <w:r>
        <w:rPr>
          <w:sz w:val="28"/>
          <w:szCs w:val="28"/>
          <w:lang w:eastAsia="ru-RU"/>
        </w:rPr>
        <w:t xml:space="preserve">гармонізувати правове поле з </w:t>
      </w:r>
      <w:r w:rsidRPr="004C5729">
        <w:rPr>
          <w:sz w:val="28"/>
          <w:szCs w:val="28"/>
          <w:lang w:eastAsia="ru-RU"/>
        </w:rPr>
        <w:t xml:space="preserve">рекомендацій </w:t>
      </w:r>
      <w:r>
        <w:rPr>
          <w:sz w:val="28"/>
          <w:szCs w:val="28"/>
          <w:lang w:eastAsia="ru-RU"/>
        </w:rPr>
        <w:t>міжнародних організацій.</w:t>
      </w:r>
    </w:p>
    <w:p w:rsidR="003F55C7" w:rsidRPr="00353215" w:rsidRDefault="003F55C7" w:rsidP="006400DE">
      <w:pPr>
        <w:rPr>
          <w:sz w:val="28"/>
          <w:szCs w:val="28"/>
          <w:lang w:eastAsia="ru-RU"/>
        </w:rPr>
      </w:pPr>
      <w:r>
        <w:rPr>
          <w:sz w:val="28"/>
          <w:szCs w:val="28"/>
          <w:lang w:eastAsia="ru-RU"/>
        </w:rPr>
        <w:t>Аналогічні повноваження на даний час закріплено в законодавстві за Національним Банком України щодо систем, які забезпечують банківську діяльність. Регулювання Національним Банком України питань безпеки інформації в банківському секторі дає підстави вважати доцільним подальше впровадження його галузевої фрагментації.</w:t>
      </w:r>
    </w:p>
    <w:p w:rsidR="006B3B0E" w:rsidRDefault="00C07E00" w:rsidP="00CD08C0">
      <w:pPr>
        <w:autoSpaceDE w:val="0"/>
        <w:autoSpaceDN w:val="0"/>
        <w:adjustRightInd w:val="0"/>
        <w:rPr>
          <w:sz w:val="28"/>
          <w:szCs w:val="28"/>
          <w:lang w:eastAsia="ru-RU"/>
        </w:rPr>
      </w:pPr>
      <w:r w:rsidRPr="004C5729">
        <w:rPr>
          <w:sz w:val="28"/>
          <w:szCs w:val="28"/>
          <w:lang w:eastAsia="ru-RU"/>
        </w:rPr>
        <w:t xml:space="preserve">Законопроект </w:t>
      </w:r>
      <w:r w:rsidR="004C4EC2" w:rsidRPr="004C5729">
        <w:rPr>
          <w:sz w:val="28"/>
          <w:szCs w:val="28"/>
          <w:lang w:eastAsia="ru-RU"/>
        </w:rPr>
        <w:t xml:space="preserve">розроблено </w:t>
      </w:r>
      <w:r w:rsidR="00C00615" w:rsidRPr="004C5729">
        <w:rPr>
          <w:sz w:val="28"/>
          <w:szCs w:val="28"/>
          <w:lang w:eastAsia="ru-RU"/>
        </w:rPr>
        <w:t>з урахуванням</w:t>
      </w:r>
      <w:r w:rsidR="00092382" w:rsidRPr="004C5729">
        <w:rPr>
          <w:sz w:val="28"/>
          <w:szCs w:val="28"/>
          <w:lang w:eastAsia="ru-RU"/>
        </w:rPr>
        <w:t xml:space="preserve"> </w:t>
      </w:r>
      <w:r w:rsidR="00CD08C0">
        <w:rPr>
          <w:sz w:val="28"/>
          <w:szCs w:val="28"/>
          <w:lang w:eastAsia="ru-RU"/>
        </w:rPr>
        <w:t xml:space="preserve">наведених вище </w:t>
      </w:r>
      <w:r w:rsidR="00CD08C0" w:rsidRPr="004C5729">
        <w:rPr>
          <w:sz w:val="28"/>
          <w:szCs w:val="28"/>
          <w:lang w:eastAsia="ru-RU"/>
        </w:rPr>
        <w:t xml:space="preserve">рекомендацій </w:t>
      </w:r>
      <w:r w:rsidR="00CD08C0">
        <w:rPr>
          <w:sz w:val="28"/>
          <w:szCs w:val="28"/>
          <w:lang w:eastAsia="ru-RU"/>
        </w:rPr>
        <w:t>міжнародних організацій</w:t>
      </w:r>
      <w:r w:rsidR="00635C9E" w:rsidRPr="004C5729">
        <w:rPr>
          <w:sz w:val="28"/>
          <w:szCs w:val="28"/>
          <w:lang w:eastAsia="ru-RU"/>
        </w:rPr>
        <w:t xml:space="preserve">, рекомендацій </w:t>
      </w:r>
      <w:r w:rsidR="00635C9E" w:rsidRPr="004C5729">
        <w:rPr>
          <w:sz w:val="28"/>
          <w:szCs w:val="28"/>
          <w:lang w:eastAsia="zh-CN"/>
        </w:rPr>
        <w:t>Association of Global Custodians</w:t>
      </w:r>
      <w:r w:rsidR="00635C9E" w:rsidRPr="004C5729">
        <w:rPr>
          <w:sz w:val="28"/>
          <w:szCs w:val="28"/>
          <w:lang w:eastAsia="en-US"/>
        </w:rPr>
        <w:t xml:space="preserve"> </w:t>
      </w:r>
      <w:r w:rsidR="004C4EC2" w:rsidRPr="004C5729">
        <w:rPr>
          <w:sz w:val="28"/>
          <w:szCs w:val="28"/>
          <w:lang w:eastAsia="ru-RU"/>
        </w:rPr>
        <w:t>у співпраці з</w:t>
      </w:r>
      <w:r w:rsidR="00B05B74" w:rsidRPr="004C5729">
        <w:rPr>
          <w:sz w:val="28"/>
          <w:szCs w:val="28"/>
          <w:lang w:eastAsia="ru-RU"/>
        </w:rPr>
        <w:t xml:space="preserve"> </w:t>
      </w:r>
      <w:r w:rsidR="007E53CA" w:rsidRPr="004C5729">
        <w:rPr>
          <w:sz w:val="28"/>
          <w:szCs w:val="28"/>
          <w:lang w:eastAsia="ru-RU"/>
        </w:rPr>
        <w:t>учасниками фондового ринку та їх об’єднаннями</w:t>
      </w:r>
      <w:r w:rsidR="00DF22DC" w:rsidRPr="004C5729">
        <w:rPr>
          <w:sz w:val="28"/>
          <w:szCs w:val="28"/>
          <w:lang w:eastAsia="ru-RU"/>
        </w:rPr>
        <w:t>.</w:t>
      </w:r>
    </w:p>
    <w:p w:rsidR="00CD08C0" w:rsidRPr="004C5729" w:rsidRDefault="00CD08C0" w:rsidP="00CD08C0">
      <w:pPr>
        <w:autoSpaceDE w:val="0"/>
        <w:autoSpaceDN w:val="0"/>
        <w:adjustRightInd w:val="0"/>
        <w:rPr>
          <w:sz w:val="28"/>
          <w:szCs w:val="28"/>
          <w:lang w:eastAsia="en-US"/>
        </w:rPr>
      </w:pPr>
    </w:p>
    <w:p w:rsidR="00436B1E" w:rsidRPr="004C5729" w:rsidRDefault="008A39B9" w:rsidP="00E647BB">
      <w:pPr>
        <w:pStyle w:val="a6"/>
        <w:numPr>
          <w:ilvl w:val="0"/>
          <w:numId w:val="6"/>
        </w:numPr>
        <w:rPr>
          <w:sz w:val="28"/>
          <w:szCs w:val="28"/>
          <w:lang w:eastAsia="ru-RU"/>
        </w:rPr>
      </w:pPr>
      <w:r w:rsidRPr="004C5729">
        <w:rPr>
          <w:b/>
          <w:sz w:val="28"/>
          <w:szCs w:val="28"/>
        </w:rPr>
        <w:t xml:space="preserve">Мета </w:t>
      </w:r>
      <w:r w:rsidR="00E647BB" w:rsidRPr="004C5729">
        <w:rPr>
          <w:b/>
          <w:sz w:val="28"/>
          <w:szCs w:val="28"/>
        </w:rPr>
        <w:t xml:space="preserve">та завдання </w:t>
      </w:r>
      <w:r w:rsidR="00436B1E" w:rsidRPr="004C5729">
        <w:rPr>
          <w:b/>
          <w:sz w:val="28"/>
          <w:szCs w:val="28"/>
        </w:rPr>
        <w:t xml:space="preserve">прийняття акта </w:t>
      </w:r>
    </w:p>
    <w:p w:rsidR="00B6079A" w:rsidRPr="004C5729" w:rsidRDefault="00B6079A" w:rsidP="00B6079A">
      <w:pPr>
        <w:pStyle w:val="a6"/>
        <w:ind w:left="1065" w:firstLine="0"/>
        <w:rPr>
          <w:sz w:val="28"/>
          <w:szCs w:val="28"/>
          <w:lang w:eastAsia="ru-RU"/>
        </w:rPr>
      </w:pPr>
    </w:p>
    <w:p w:rsidR="00436B1E" w:rsidRPr="004C5729" w:rsidRDefault="00CB0EB7" w:rsidP="00C07DC1">
      <w:pPr>
        <w:rPr>
          <w:sz w:val="28"/>
          <w:szCs w:val="28"/>
          <w:lang w:eastAsia="ru-RU"/>
        </w:rPr>
      </w:pPr>
      <w:r w:rsidRPr="004C5729">
        <w:rPr>
          <w:sz w:val="28"/>
          <w:szCs w:val="28"/>
          <w:lang w:eastAsia="ru-RU"/>
        </w:rPr>
        <w:t>Проект закону розроблено з метою</w:t>
      </w:r>
      <w:r w:rsidR="00DD2AFD" w:rsidRPr="004C5729">
        <w:rPr>
          <w:sz w:val="28"/>
          <w:szCs w:val="28"/>
          <w:lang w:eastAsia="ru-RU"/>
        </w:rPr>
        <w:t xml:space="preserve"> </w:t>
      </w:r>
      <w:r w:rsidR="00CD08C0">
        <w:rPr>
          <w:sz w:val="28"/>
          <w:szCs w:val="28"/>
          <w:lang w:eastAsia="ru-RU"/>
        </w:rPr>
        <w:t xml:space="preserve">підвищення </w:t>
      </w:r>
      <w:r w:rsidR="004F0D2B">
        <w:rPr>
          <w:sz w:val="28"/>
          <w:szCs w:val="28"/>
          <w:lang w:eastAsia="ru-RU"/>
        </w:rPr>
        <w:t xml:space="preserve">рівня регулювання та </w:t>
      </w:r>
      <w:r w:rsidR="00CD08C0">
        <w:rPr>
          <w:sz w:val="28"/>
          <w:szCs w:val="28"/>
          <w:lang w:eastAsia="ru-RU"/>
        </w:rPr>
        <w:t>захисту інформації, що міститься у системі депозитарного обліку</w:t>
      </w:r>
      <w:r w:rsidR="00C07DC1">
        <w:rPr>
          <w:sz w:val="28"/>
          <w:szCs w:val="28"/>
          <w:lang w:eastAsia="ru-RU"/>
        </w:rPr>
        <w:t xml:space="preserve"> та </w:t>
      </w:r>
      <w:r w:rsidRPr="004C5729">
        <w:rPr>
          <w:sz w:val="28"/>
          <w:szCs w:val="28"/>
          <w:lang w:eastAsia="ru-RU"/>
        </w:rPr>
        <w:t>забезпечення захисту інвестицій</w:t>
      </w:r>
      <w:r w:rsidR="00B407B4" w:rsidRPr="004C5729">
        <w:rPr>
          <w:sz w:val="28"/>
          <w:szCs w:val="28"/>
          <w:lang w:eastAsia="ru-RU"/>
        </w:rPr>
        <w:t xml:space="preserve"> внаслідок запровадження</w:t>
      </w:r>
      <w:r w:rsidR="00CA181B" w:rsidRPr="004C5729">
        <w:rPr>
          <w:sz w:val="28"/>
          <w:szCs w:val="28"/>
          <w:lang w:eastAsia="ru-RU"/>
        </w:rPr>
        <w:t xml:space="preserve"> </w:t>
      </w:r>
      <w:r w:rsidR="00C07DC1">
        <w:rPr>
          <w:sz w:val="28"/>
          <w:szCs w:val="28"/>
          <w:lang w:eastAsia="ru-RU"/>
        </w:rPr>
        <w:t>галузевого регулювання відносин безпеки інформації</w:t>
      </w:r>
      <w:r w:rsidR="00A113C5" w:rsidRPr="004C5729">
        <w:rPr>
          <w:sz w:val="28"/>
          <w:szCs w:val="28"/>
          <w:lang w:eastAsia="ru-RU"/>
        </w:rPr>
        <w:t>.</w:t>
      </w:r>
    </w:p>
    <w:p w:rsidR="003D5E85" w:rsidRPr="004C5729" w:rsidRDefault="003D5E85" w:rsidP="007B6065">
      <w:pPr>
        <w:rPr>
          <w:sz w:val="28"/>
          <w:szCs w:val="28"/>
          <w:lang w:eastAsia="ru-RU"/>
        </w:rPr>
      </w:pPr>
    </w:p>
    <w:p w:rsidR="00436B1E" w:rsidRPr="004C5729" w:rsidRDefault="00436B1E" w:rsidP="00436B1E">
      <w:pPr>
        <w:pStyle w:val="a6"/>
        <w:numPr>
          <w:ilvl w:val="0"/>
          <w:numId w:val="6"/>
        </w:numPr>
        <w:rPr>
          <w:b/>
          <w:sz w:val="28"/>
          <w:szCs w:val="28"/>
          <w:lang w:eastAsia="ru-RU"/>
        </w:rPr>
      </w:pPr>
      <w:r w:rsidRPr="004C5729">
        <w:rPr>
          <w:b/>
          <w:sz w:val="28"/>
          <w:szCs w:val="28"/>
          <w:lang w:eastAsia="ru-RU"/>
        </w:rPr>
        <w:t xml:space="preserve">Загальна характеристика і основні положення </w:t>
      </w:r>
      <w:r w:rsidR="00E647BB" w:rsidRPr="004C5729">
        <w:rPr>
          <w:b/>
          <w:sz w:val="28"/>
          <w:szCs w:val="28"/>
          <w:lang w:eastAsia="ru-RU"/>
        </w:rPr>
        <w:t>законо</w:t>
      </w:r>
      <w:r w:rsidRPr="004C5729">
        <w:rPr>
          <w:b/>
          <w:sz w:val="28"/>
          <w:szCs w:val="28"/>
          <w:lang w:eastAsia="ru-RU"/>
        </w:rPr>
        <w:t xml:space="preserve">проекту </w:t>
      </w:r>
    </w:p>
    <w:p w:rsidR="00B6079A" w:rsidRPr="004C5729" w:rsidRDefault="00B6079A" w:rsidP="00B6079A">
      <w:pPr>
        <w:pStyle w:val="a6"/>
        <w:ind w:left="1065" w:firstLine="0"/>
        <w:rPr>
          <w:b/>
          <w:sz w:val="28"/>
          <w:szCs w:val="28"/>
          <w:lang w:eastAsia="ru-RU"/>
        </w:rPr>
      </w:pPr>
    </w:p>
    <w:p w:rsidR="006B1241" w:rsidRPr="004C5729" w:rsidRDefault="00D72989" w:rsidP="00CC72A8">
      <w:pPr>
        <w:rPr>
          <w:sz w:val="28"/>
          <w:szCs w:val="28"/>
          <w:lang w:eastAsia="ru-RU"/>
        </w:rPr>
      </w:pPr>
      <w:r w:rsidRPr="004C5729">
        <w:rPr>
          <w:sz w:val="28"/>
          <w:szCs w:val="28"/>
          <w:lang w:eastAsia="ru-RU"/>
        </w:rPr>
        <w:t>Законопроектом передбачається внесення змін до:</w:t>
      </w:r>
    </w:p>
    <w:p w:rsidR="0053074F" w:rsidRDefault="00880EA6" w:rsidP="0053074F">
      <w:pPr>
        <w:pStyle w:val="a6"/>
        <w:numPr>
          <w:ilvl w:val="0"/>
          <w:numId w:val="7"/>
        </w:numPr>
        <w:ind w:left="0" w:firstLine="567"/>
        <w:rPr>
          <w:sz w:val="28"/>
          <w:szCs w:val="28"/>
          <w:lang w:eastAsia="ru-RU"/>
        </w:rPr>
      </w:pPr>
      <w:r w:rsidRPr="004C5729">
        <w:rPr>
          <w:sz w:val="28"/>
          <w:szCs w:val="28"/>
          <w:lang w:eastAsia="ru-RU"/>
        </w:rPr>
        <w:t xml:space="preserve">Закону України «Про депозитарну систему України» в частині </w:t>
      </w:r>
      <w:r w:rsidR="0053074F">
        <w:rPr>
          <w:sz w:val="28"/>
          <w:szCs w:val="28"/>
          <w:lang w:eastAsia="ru-RU"/>
        </w:rPr>
        <w:t xml:space="preserve">повноважень </w:t>
      </w:r>
      <w:r w:rsidR="0053074F" w:rsidRPr="004C5729">
        <w:rPr>
          <w:sz w:val="28"/>
          <w:szCs w:val="28"/>
          <w:lang w:eastAsia="ru-RU"/>
        </w:rPr>
        <w:t xml:space="preserve">Національної комісії з цінних паперів та фондового ринку </w:t>
      </w:r>
      <w:r w:rsidR="0053074F">
        <w:rPr>
          <w:sz w:val="28"/>
          <w:szCs w:val="28"/>
          <w:lang w:eastAsia="ru-RU"/>
        </w:rPr>
        <w:t>з регулювання особливостей захисту інформації, що міститься в депозитарній системі</w:t>
      </w:r>
      <w:r w:rsidR="00FC1502" w:rsidRPr="004C5729">
        <w:rPr>
          <w:sz w:val="28"/>
          <w:szCs w:val="28"/>
          <w:lang w:eastAsia="ru-RU"/>
        </w:rPr>
        <w:t>;</w:t>
      </w:r>
    </w:p>
    <w:p w:rsidR="00FC1502" w:rsidRPr="0053074F" w:rsidRDefault="00703F70" w:rsidP="0053074F">
      <w:pPr>
        <w:pStyle w:val="a6"/>
        <w:numPr>
          <w:ilvl w:val="0"/>
          <w:numId w:val="7"/>
        </w:numPr>
        <w:ind w:left="0" w:firstLine="567"/>
        <w:rPr>
          <w:sz w:val="28"/>
          <w:szCs w:val="28"/>
          <w:lang w:eastAsia="ru-RU"/>
        </w:rPr>
      </w:pPr>
      <w:r w:rsidRPr="0053074F">
        <w:rPr>
          <w:sz w:val="28"/>
          <w:szCs w:val="28"/>
          <w:lang w:eastAsia="ru-RU"/>
        </w:rPr>
        <w:t>Закону України «</w:t>
      </w:r>
      <w:r w:rsidR="0053074F" w:rsidRPr="0053074F">
        <w:rPr>
          <w:sz w:val="28"/>
          <w:szCs w:val="28"/>
          <w:lang w:eastAsia="ru-RU"/>
        </w:rPr>
        <w:t>Про захист інформації в інформаційно-телекомунікаційних системах</w:t>
      </w:r>
      <w:r w:rsidRPr="0053074F">
        <w:rPr>
          <w:sz w:val="28"/>
          <w:szCs w:val="28"/>
          <w:lang w:eastAsia="ru-RU"/>
        </w:rPr>
        <w:t xml:space="preserve">» в частині </w:t>
      </w:r>
      <w:r w:rsidR="0053074F">
        <w:rPr>
          <w:sz w:val="28"/>
          <w:szCs w:val="28"/>
          <w:lang w:eastAsia="ru-RU"/>
        </w:rPr>
        <w:t xml:space="preserve">надання повноважень </w:t>
      </w:r>
      <w:r w:rsidR="0053074F" w:rsidRPr="004C5729">
        <w:rPr>
          <w:sz w:val="28"/>
          <w:szCs w:val="28"/>
          <w:lang w:eastAsia="ru-RU"/>
        </w:rPr>
        <w:t>Національної комісії з цінних паперів та фондового ринку</w:t>
      </w:r>
      <w:r w:rsidR="0053074F">
        <w:rPr>
          <w:sz w:val="28"/>
          <w:szCs w:val="28"/>
          <w:lang w:eastAsia="ru-RU"/>
        </w:rPr>
        <w:t xml:space="preserve"> здійснювати регулювання особливостей захисту інформації, що міститься в депозитарній системі</w:t>
      </w:r>
      <w:r w:rsidR="00FD025F" w:rsidRPr="0053074F">
        <w:rPr>
          <w:sz w:val="28"/>
          <w:szCs w:val="28"/>
          <w:lang w:eastAsia="ru-RU"/>
        </w:rPr>
        <w:t>;</w:t>
      </w:r>
    </w:p>
    <w:p w:rsidR="006D3BF4" w:rsidRPr="0053074F" w:rsidRDefault="005F296A" w:rsidP="0053074F">
      <w:pPr>
        <w:pStyle w:val="a6"/>
        <w:numPr>
          <w:ilvl w:val="0"/>
          <w:numId w:val="7"/>
        </w:numPr>
        <w:ind w:left="0" w:firstLine="567"/>
        <w:rPr>
          <w:sz w:val="28"/>
          <w:szCs w:val="28"/>
          <w:lang w:eastAsia="ru-RU"/>
        </w:rPr>
      </w:pPr>
      <w:r w:rsidRPr="004C5729">
        <w:rPr>
          <w:sz w:val="28"/>
          <w:szCs w:val="28"/>
          <w:lang w:eastAsia="ru-RU"/>
        </w:rPr>
        <w:t>Закону України «Про державне регулювання ринку цінних паперів в Україні»</w:t>
      </w:r>
      <w:r w:rsidR="00576BB5" w:rsidRPr="004C5729">
        <w:rPr>
          <w:sz w:val="28"/>
          <w:szCs w:val="28"/>
          <w:lang w:eastAsia="ru-RU"/>
        </w:rPr>
        <w:t xml:space="preserve"> в частині </w:t>
      </w:r>
      <w:r w:rsidR="00E248DA" w:rsidRPr="004C5729">
        <w:rPr>
          <w:sz w:val="28"/>
          <w:szCs w:val="28"/>
          <w:lang w:eastAsia="ru-RU"/>
        </w:rPr>
        <w:t>встановлення повноваження</w:t>
      </w:r>
      <w:r w:rsidR="00AA48A1" w:rsidRPr="004C5729">
        <w:rPr>
          <w:sz w:val="28"/>
          <w:szCs w:val="28"/>
          <w:lang w:eastAsia="ru-RU"/>
        </w:rPr>
        <w:t xml:space="preserve"> Національної комісії з цінних паперів та фондового ринку</w:t>
      </w:r>
      <w:r w:rsidR="00E248DA" w:rsidRPr="004C5729">
        <w:rPr>
          <w:sz w:val="28"/>
          <w:szCs w:val="28"/>
          <w:lang w:eastAsia="ru-RU"/>
        </w:rPr>
        <w:t xml:space="preserve"> </w:t>
      </w:r>
      <w:r w:rsidR="003D0C97" w:rsidRPr="004C5729">
        <w:rPr>
          <w:sz w:val="28"/>
          <w:szCs w:val="28"/>
          <w:lang w:eastAsia="ru-RU"/>
        </w:rPr>
        <w:t xml:space="preserve">встановлювати вимоги до </w:t>
      </w:r>
      <w:r w:rsidR="0053074F">
        <w:rPr>
          <w:sz w:val="28"/>
          <w:szCs w:val="28"/>
          <w:lang w:eastAsia="ru-RU"/>
        </w:rPr>
        <w:t>захисту інформації, що міститься в депозитарній системі</w:t>
      </w:r>
      <w:r w:rsidR="003D0C97" w:rsidRPr="0053074F">
        <w:rPr>
          <w:sz w:val="28"/>
          <w:szCs w:val="28"/>
          <w:lang w:eastAsia="ru-RU"/>
        </w:rPr>
        <w:t xml:space="preserve">, а також </w:t>
      </w:r>
      <w:r w:rsidR="0053074F">
        <w:rPr>
          <w:sz w:val="28"/>
          <w:szCs w:val="28"/>
          <w:lang w:eastAsia="ru-RU"/>
        </w:rPr>
        <w:t>здійснювати контроль встановленого особливого режиму такої інформації</w:t>
      </w:r>
      <w:r w:rsidR="003D0C97" w:rsidRPr="0053074F">
        <w:rPr>
          <w:sz w:val="28"/>
          <w:szCs w:val="28"/>
          <w:lang w:eastAsia="ru-RU"/>
        </w:rPr>
        <w:t>.</w:t>
      </w:r>
    </w:p>
    <w:p w:rsidR="003E4276" w:rsidRPr="004C5729" w:rsidRDefault="003E4276" w:rsidP="003E4276">
      <w:pPr>
        <w:rPr>
          <w:b/>
          <w:sz w:val="28"/>
          <w:szCs w:val="28"/>
          <w:lang w:eastAsia="ru-RU"/>
        </w:rPr>
      </w:pPr>
    </w:p>
    <w:p w:rsidR="003E4276" w:rsidRPr="004C5729" w:rsidRDefault="00904E13" w:rsidP="00904E13">
      <w:pPr>
        <w:pStyle w:val="a6"/>
        <w:numPr>
          <w:ilvl w:val="0"/>
          <w:numId w:val="6"/>
        </w:numPr>
        <w:rPr>
          <w:b/>
          <w:sz w:val="28"/>
          <w:szCs w:val="28"/>
          <w:lang w:eastAsia="ru-RU"/>
        </w:rPr>
      </w:pPr>
      <w:r w:rsidRPr="004C5729">
        <w:rPr>
          <w:b/>
          <w:sz w:val="28"/>
          <w:szCs w:val="28"/>
          <w:lang w:eastAsia="ru-RU"/>
        </w:rPr>
        <w:t>Правові аспекти</w:t>
      </w:r>
    </w:p>
    <w:p w:rsidR="00B6079A" w:rsidRPr="004C5729" w:rsidRDefault="00B6079A" w:rsidP="00B6079A">
      <w:pPr>
        <w:pStyle w:val="a6"/>
        <w:ind w:left="1065" w:firstLine="0"/>
        <w:rPr>
          <w:b/>
          <w:sz w:val="28"/>
          <w:szCs w:val="28"/>
          <w:lang w:eastAsia="ru-RU"/>
        </w:rPr>
      </w:pPr>
    </w:p>
    <w:p w:rsidR="003E4276" w:rsidRPr="004C5729" w:rsidRDefault="00253A2D" w:rsidP="003C2B3B">
      <w:pPr>
        <w:ind w:left="138"/>
        <w:rPr>
          <w:sz w:val="28"/>
          <w:szCs w:val="28"/>
        </w:rPr>
      </w:pPr>
      <w:r w:rsidRPr="004C5729">
        <w:rPr>
          <w:sz w:val="28"/>
          <w:szCs w:val="28"/>
          <w:lang w:eastAsia="ru-RU"/>
        </w:rPr>
        <w:t xml:space="preserve">Правовідносини у цій сфері регулюються Законами України «Про депозитарну систему України», </w:t>
      </w:r>
      <w:r w:rsidR="0053074F" w:rsidRPr="0053074F">
        <w:rPr>
          <w:sz w:val="28"/>
          <w:szCs w:val="28"/>
          <w:lang w:eastAsia="ru-RU"/>
        </w:rPr>
        <w:t>«Про захист інформації в інформаційно-телекомунікаційних системах»</w:t>
      </w:r>
      <w:r w:rsidR="0053074F">
        <w:rPr>
          <w:sz w:val="28"/>
          <w:szCs w:val="28"/>
          <w:lang w:eastAsia="ru-RU"/>
        </w:rPr>
        <w:t>,</w:t>
      </w:r>
      <w:r w:rsidRPr="004C5729">
        <w:rPr>
          <w:sz w:val="28"/>
          <w:szCs w:val="28"/>
          <w:lang w:eastAsia="ru-RU"/>
        </w:rPr>
        <w:t xml:space="preserve"> «Про державне регулювання ринку цінних паперів в Україні»</w:t>
      </w:r>
      <w:r w:rsidR="0053074F">
        <w:rPr>
          <w:sz w:val="28"/>
          <w:szCs w:val="28"/>
          <w:lang w:eastAsia="ru-RU"/>
        </w:rPr>
        <w:t xml:space="preserve"> </w:t>
      </w:r>
      <w:r w:rsidRPr="004C5729">
        <w:rPr>
          <w:sz w:val="28"/>
          <w:szCs w:val="28"/>
        </w:rPr>
        <w:t>та іншими нормативно-правовими актами в цій галузі.</w:t>
      </w:r>
    </w:p>
    <w:p w:rsidR="00491E64" w:rsidRPr="004C5729" w:rsidRDefault="00491E64" w:rsidP="003C2B3B">
      <w:pPr>
        <w:ind w:left="138"/>
        <w:rPr>
          <w:sz w:val="28"/>
          <w:szCs w:val="28"/>
          <w:lang w:eastAsia="ru-RU"/>
        </w:rPr>
      </w:pPr>
      <w:r w:rsidRPr="004C5729">
        <w:rPr>
          <w:sz w:val="28"/>
          <w:szCs w:val="28"/>
        </w:rPr>
        <w:t xml:space="preserve">Реалізація положень </w:t>
      </w:r>
      <w:r w:rsidR="009B30D3" w:rsidRPr="004C5729">
        <w:rPr>
          <w:sz w:val="28"/>
          <w:szCs w:val="28"/>
        </w:rPr>
        <w:t>д</w:t>
      </w:r>
      <w:r w:rsidRPr="004C5729">
        <w:rPr>
          <w:sz w:val="28"/>
          <w:szCs w:val="28"/>
        </w:rPr>
        <w:t>аного законопроекту не потребує внесення змі</w:t>
      </w:r>
      <w:r w:rsidR="009B30D3" w:rsidRPr="004C5729">
        <w:rPr>
          <w:sz w:val="28"/>
          <w:szCs w:val="28"/>
        </w:rPr>
        <w:t>н до інших законодавчих актів України</w:t>
      </w:r>
      <w:r w:rsidRPr="004C5729">
        <w:rPr>
          <w:sz w:val="28"/>
          <w:szCs w:val="28"/>
        </w:rPr>
        <w:t>.</w:t>
      </w:r>
    </w:p>
    <w:p w:rsidR="003C2B3B" w:rsidRPr="004C5729" w:rsidRDefault="003C2B3B" w:rsidP="00CC72A8">
      <w:pPr>
        <w:rPr>
          <w:b/>
          <w:bCs/>
          <w:spacing w:val="-4"/>
          <w:sz w:val="28"/>
          <w:szCs w:val="28"/>
        </w:rPr>
      </w:pPr>
    </w:p>
    <w:p w:rsidR="003C2B3B" w:rsidRPr="004C5729" w:rsidRDefault="005515B1" w:rsidP="005515B1">
      <w:pPr>
        <w:pStyle w:val="a6"/>
        <w:numPr>
          <w:ilvl w:val="0"/>
          <w:numId w:val="6"/>
        </w:numPr>
        <w:rPr>
          <w:b/>
          <w:bCs/>
          <w:spacing w:val="-4"/>
          <w:sz w:val="28"/>
          <w:szCs w:val="28"/>
        </w:rPr>
      </w:pPr>
      <w:r w:rsidRPr="004C5729">
        <w:rPr>
          <w:b/>
          <w:bCs/>
          <w:spacing w:val="-4"/>
          <w:sz w:val="28"/>
          <w:szCs w:val="28"/>
        </w:rPr>
        <w:t>Фінансово-економічне обґрунтування</w:t>
      </w:r>
    </w:p>
    <w:p w:rsidR="00B6079A" w:rsidRPr="004C5729" w:rsidRDefault="00B6079A" w:rsidP="00B6079A">
      <w:pPr>
        <w:pStyle w:val="a6"/>
        <w:ind w:left="1065" w:firstLine="0"/>
        <w:rPr>
          <w:b/>
          <w:bCs/>
          <w:spacing w:val="-4"/>
          <w:sz w:val="28"/>
          <w:szCs w:val="28"/>
        </w:rPr>
      </w:pPr>
    </w:p>
    <w:p w:rsidR="005F2AB1" w:rsidRPr="004C5729" w:rsidRDefault="00E647BB" w:rsidP="005515B1">
      <w:pPr>
        <w:keepNext/>
        <w:widowControl w:val="0"/>
        <w:ind w:firstLine="709"/>
        <w:rPr>
          <w:bCs/>
          <w:spacing w:val="-4"/>
          <w:sz w:val="28"/>
          <w:szCs w:val="28"/>
        </w:rPr>
      </w:pPr>
      <w:r w:rsidRPr="004C5729">
        <w:rPr>
          <w:bCs/>
          <w:spacing w:val="-4"/>
          <w:sz w:val="28"/>
          <w:szCs w:val="28"/>
        </w:rPr>
        <w:t>Реалізація проекту Закону України безпосередньо не впливає на видаткову та/або доходну частину державного чи місцевих бюджетів.</w:t>
      </w:r>
    </w:p>
    <w:p w:rsidR="00E647BB" w:rsidRPr="004C5729" w:rsidRDefault="00E647BB" w:rsidP="005515B1">
      <w:pPr>
        <w:keepNext/>
        <w:widowControl w:val="0"/>
        <w:ind w:firstLine="709"/>
        <w:rPr>
          <w:bCs/>
          <w:spacing w:val="-4"/>
          <w:sz w:val="28"/>
          <w:szCs w:val="28"/>
        </w:rPr>
      </w:pPr>
    </w:p>
    <w:p w:rsidR="005F2AB1" w:rsidRPr="004C5729" w:rsidRDefault="005F2AB1" w:rsidP="005F2AB1">
      <w:pPr>
        <w:pStyle w:val="a6"/>
        <w:keepNext/>
        <w:widowControl w:val="0"/>
        <w:numPr>
          <w:ilvl w:val="0"/>
          <w:numId w:val="6"/>
        </w:numPr>
        <w:rPr>
          <w:b/>
          <w:bCs/>
          <w:spacing w:val="-4"/>
          <w:sz w:val="28"/>
          <w:szCs w:val="28"/>
        </w:rPr>
      </w:pPr>
      <w:r w:rsidRPr="004C5729">
        <w:rPr>
          <w:b/>
          <w:bCs/>
          <w:spacing w:val="-4"/>
          <w:sz w:val="28"/>
          <w:szCs w:val="28"/>
        </w:rPr>
        <w:t>Позиція заінтересованих державних органів</w:t>
      </w:r>
    </w:p>
    <w:p w:rsidR="00B6079A" w:rsidRPr="004C5729" w:rsidRDefault="00B6079A" w:rsidP="00B6079A">
      <w:pPr>
        <w:pStyle w:val="a6"/>
        <w:keepNext/>
        <w:widowControl w:val="0"/>
        <w:ind w:left="1065" w:firstLine="0"/>
        <w:rPr>
          <w:b/>
          <w:bCs/>
          <w:spacing w:val="-4"/>
          <w:sz w:val="28"/>
          <w:szCs w:val="28"/>
        </w:rPr>
      </w:pPr>
    </w:p>
    <w:p w:rsidR="00F621A4" w:rsidRPr="004C5729" w:rsidRDefault="0030023C" w:rsidP="005F2AB1">
      <w:pPr>
        <w:ind w:left="138"/>
        <w:rPr>
          <w:bCs/>
          <w:spacing w:val="-4"/>
          <w:sz w:val="28"/>
          <w:szCs w:val="28"/>
        </w:rPr>
      </w:pPr>
      <w:r w:rsidRPr="003F55C7">
        <w:rPr>
          <w:bCs/>
          <w:spacing w:val="-4"/>
          <w:sz w:val="28"/>
          <w:szCs w:val="28"/>
          <w:highlight w:val="yellow"/>
        </w:rPr>
        <w:t>В обговоренні концепції законопроекту приймали участь представники Національної комісії з цінних паперів та фондового ринку, Національного банку України</w:t>
      </w:r>
      <w:r w:rsidR="003F55C7" w:rsidRPr="003F55C7">
        <w:rPr>
          <w:bCs/>
          <w:spacing w:val="-4"/>
          <w:sz w:val="28"/>
          <w:szCs w:val="28"/>
          <w:highlight w:val="yellow"/>
        </w:rPr>
        <w:t>, Держспецзв’язку України</w:t>
      </w:r>
      <w:r w:rsidRPr="004C5729">
        <w:rPr>
          <w:bCs/>
          <w:spacing w:val="-4"/>
          <w:sz w:val="28"/>
          <w:szCs w:val="28"/>
        </w:rPr>
        <w:t>.</w:t>
      </w:r>
    </w:p>
    <w:p w:rsidR="0030023C" w:rsidRPr="004C5729" w:rsidRDefault="0030023C" w:rsidP="005F2AB1">
      <w:pPr>
        <w:ind w:left="138"/>
        <w:rPr>
          <w:b/>
          <w:bCs/>
          <w:spacing w:val="-4"/>
          <w:sz w:val="28"/>
          <w:szCs w:val="28"/>
        </w:rPr>
      </w:pPr>
    </w:p>
    <w:p w:rsidR="00F621A4" w:rsidRPr="004C5729" w:rsidRDefault="00375B03" w:rsidP="00375B03">
      <w:pPr>
        <w:pStyle w:val="a6"/>
        <w:numPr>
          <w:ilvl w:val="0"/>
          <w:numId w:val="6"/>
        </w:numPr>
        <w:ind w:left="0" w:firstLine="705"/>
        <w:rPr>
          <w:b/>
          <w:bCs/>
          <w:spacing w:val="-4"/>
          <w:sz w:val="28"/>
          <w:szCs w:val="28"/>
        </w:rPr>
      </w:pPr>
      <w:r w:rsidRPr="004C5729">
        <w:rPr>
          <w:b/>
          <w:bCs/>
          <w:spacing w:val="-4"/>
          <w:sz w:val="28"/>
          <w:szCs w:val="28"/>
        </w:rPr>
        <w:t xml:space="preserve">Позиція учасників фінансового ринку, їх об’єднань та інших експертів і заінтересованих осіб </w:t>
      </w:r>
    </w:p>
    <w:p w:rsidR="00B6079A" w:rsidRPr="004C5729" w:rsidRDefault="00B6079A" w:rsidP="00B6079A">
      <w:pPr>
        <w:pStyle w:val="a6"/>
        <w:ind w:left="705" w:firstLine="0"/>
        <w:rPr>
          <w:b/>
          <w:bCs/>
          <w:spacing w:val="-4"/>
          <w:sz w:val="28"/>
          <w:szCs w:val="28"/>
        </w:rPr>
      </w:pPr>
    </w:p>
    <w:p w:rsidR="00375B03" w:rsidRPr="004C5729" w:rsidRDefault="00F742C8" w:rsidP="00E04FCF">
      <w:pPr>
        <w:ind w:firstLine="705"/>
        <w:rPr>
          <w:bCs/>
          <w:spacing w:val="-4"/>
          <w:sz w:val="28"/>
          <w:szCs w:val="28"/>
        </w:rPr>
      </w:pPr>
      <w:r w:rsidRPr="004C5729">
        <w:rPr>
          <w:bCs/>
          <w:spacing w:val="-4"/>
          <w:sz w:val="28"/>
          <w:szCs w:val="28"/>
        </w:rPr>
        <w:t>Учасники фінансового ринку підтримують законопроект</w:t>
      </w:r>
      <w:r w:rsidR="00E04FCF">
        <w:rPr>
          <w:bCs/>
          <w:spacing w:val="-4"/>
          <w:sz w:val="28"/>
          <w:szCs w:val="28"/>
        </w:rPr>
        <w:t>, що, зокрема, засвідчується позицією профільних саморегулівних організацій професійних учасників фондового ринку</w:t>
      </w:r>
      <w:r w:rsidRPr="004C5729">
        <w:rPr>
          <w:bCs/>
          <w:spacing w:val="-4"/>
          <w:sz w:val="28"/>
          <w:szCs w:val="28"/>
        </w:rPr>
        <w:t>.</w:t>
      </w:r>
    </w:p>
    <w:p w:rsidR="003C2B3B" w:rsidRPr="004C5729" w:rsidRDefault="003C2B3B" w:rsidP="00CC72A8">
      <w:pPr>
        <w:rPr>
          <w:b/>
          <w:bCs/>
          <w:spacing w:val="-4"/>
          <w:sz w:val="28"/>
          <w:szCs w:val="28"/>
        </w:rPr>
      </w:pPr>
    </w:p>
    <w:p w:rsidR="00281549" w:rsidRPr="004C5729" w:rsidRDefault="00281549" w:rsidP="00281549">
      <w:pPr>
        <w:pStyle w:val="a6"/>
        <w:numPr>
          <w:ilvl w:val="0"/>
          <w:numId w:val="6"/>
        </w:numPr>
        <w:rPr>
          <w:b/>
          <w:bCs/>
          <w:spacing w:val="-4"/>
          <w:sz w:val="28"/>
          <w:szCs w:val="28"/>
        </w:rPr>
      </w:pPr>
      <w:r w:rsidRPr="004C5729">
        <w:rPr>
          <w:b/>
          <w:bCs/>
          <w:spacing w:val="-4"/>
          <w:sz w:val="28"/>
          <w:szCs w:val="28"/>
        </w:rPr>
        <w:t>Громадське обговорення</w:t>
      </w:r>
    </w:p>
    <w:p w:rsidR="00B6079A" w:rsidRPr="004C5729" w:rsidRDefault="00B6079A" w:rsidP="00B6079A">
      <w:pPr>
        <w:pStyle w:val="a6"/>
        <w:ind w:left="1065" w:firstLine="0"/>
        <w:rPr>
          <w:b/>
          <w:bCs/>
          <w:spacing w:val="-4"/>
          <w:sz w:val="28"/>
          <w:szCs w:val="28"/>
        </w:rPr>
      </w:pPr>
    </w:p>
    <w:p w:rsidR="00281549" w:rsidRPr="004C5729" w:rsidRDefault="007669C3" w:rsidP="007669C3">
      <w:pPr>
        <w:rPr>
          <w:sz w:val="28"/>
          <w:szCs w:val="28"/>
        </w:rPr>
      </w:pPr>
      <w:r w:rsidRPr="007669C3">
        <w:rPr>
          <w:bCs/>
          <w:spacing w:val="-4"/>
          <w:sz w:val="28"/>
          <w:szCs w:val="28"/>
          <w:highlight w:val="yellow"/>
        </w:rPr>
        <w:t xml:space="preserve">Впровадження особливого регулювання інформації, що міститься у системі депозитарного обліку Національною комісією з цінних паперів та фондового ринку </w:t>
      </w:r>
      <w:r w:rsidR="00D07327" w:rsidRPr="007669C3">
        <w:rPr>
          <w:bCs/>
          <w:spacing w:val="-4"/>
          <w:sz w:val="28"/>
          <w:szCs w:val="28"/>
          <w:highlight w:val="yellow"/>
        </w:rPr>
        <w:t>обговорювал</w:t>
      </w:r>
      <w:r w:rsidRPr="007669C3">
        <w:rPr>
          <w:bCs/>
          <w:spacing w:val="-4"/>
          <w:sz w:val="28"/>
          <w:szCs w:val="28"/>
          <w:highlight w:val="yellow"/>
        </w:rPr>
        <w:t xml:space="preserve">ось </w:t>
      </w:r>
      <w:r w:rsidR="006E09D1" w:rsidRPr="007669C3">
        <w:rPr>
          <w:bCs/>
          <w:spacing w:val="-4"/>
          <w:sz w:val="28"/>
          <w:szCs w:val="28"/>
          <w:highlight w:val="yellow"/>
        </w:rPr>
        <w:t>в рамках круглого столу «</w:t>
      </w:r>
      <w:r w:rsidRPr="007669C3">
        <w:rPr>
          <w:bCs/>
          <w:spacing w:val="-4"/>
          <w:sz w:val="28"/>
          <w:szCs w:val="28"/>
          <w:highlight w:val="yellow"/>
        </w:rPr>
        <w:t>Комплексні системи захисту інформації, що міститься у системі депозитарного обліку»</w:t>
      </w:r>
      <w:r w:rsidR="00127722" w:rsidRPr="007669C3">
        <w:rPr>
          <w:bCs/>
          <w:spacing w:val="-4"/>
          <w:sz w:val="28"/>
          <w:szCs w:val="28"/>
          <w:highlight w:val="yellow"/>
        </w:rPr>
        <w:t xml:space="preserve">. </w:t>
      </w:r>
      <w:r w:rsidR="006E09D1" w:rsidRPr="007669C3">
        <w:rPr>
          <w:bCs/>
          <w:spacing w:val="-4"/>
          <w:sz w:val="28"/>
          <w:szCs w:val="28"/>
          <w:highlight w:val="yellow"/>
        </w:rPr>
        <w:t xml:space="preserve">Участь в обговоренні прийняли більше </w:t>
      </w:r>
      <w:r w:rsidR="00E04FCF">
        <w:rPr>
          <w:bCs/>
          <w:spacing w:val="-4"/>
          <w:sz w:val="28"/>
          <w:szCs w:val="28"/>
          <w:highlight w:val="yellow"/>
        </w:rPr>
        <w:t>…</w:t>
      </w:r>
      <w:r w:rsidR="006E09D1" w:rsidRPr="007669C3">
        <w:rPr>
          <w:bCs/>
          <w:spacing w:val="-4"/>
          <w:sz w:val="28"/>
          <w:szCs w:val="28"/>
          <w:highlight w:val="yellow"/>
        </w:rPr>
        <w:t xml:space="preserve"> експертів фінансового ринку: </w:t>
      </w:r>
      <w:r w:rsidR="006E09D1" w:rsidRPr="007669C3">
        <w:rPr>
          <w:sz w:val="28"/>
          <w:szCs w:val="28"/>
          <w:highlight w:val="yellow"/>
        </w:rPr>
        <w:t>представників Комітету з питань фінансової політики і банківської діяльності ВРУ,</w:t>
      </w:r>
      <w:r w:rsidR="00127722" w:rsidRPr="007669C3">
        <w:rPr>
          <w:bCs/>
          <w:spacing w:val="-4"/>
          <w:sz w:val="28"/>
          <w:szCs w:val="28"/>
          <w:highlight w:val="yellow"/>
        </w:rPr>
        <w:t xml:space="preserve"> ПАТ «Національний депозитарій України»,</w:t>
      </w:r>
      <w:r w:rsidR="006E09D1" w:rsidRPr="007669C3">
        <w:rPr>
          <w:sz w:val="28"/>
          <w:szCs w:val="28"/>
          <w:highlight w:val="yellow"/>
        </w:rPr>
        <w:t xml:space="preserve"> НБУ, НКЦПФР, міжнародних організацій, об'єднань учасників фондового ринку, провідних юридичних компаній,</w:t>
      </w:r>
      <w:r w:rsidR="00B97E66" w:rsidRPr="007669C3">
        <w:rPr>
          <w:sz w:val="28"/>
          <w:szCs w:val="28"/>
          <w:highlight w:val="yellow"/>
        </w:rPr>
        <w:t xml:space="preserve"> а також професійних учасників фондового ринку.</w:t>
      </w:r>
    </w:p>
    <w:p w:rsidR="00C31CD3" w:rsidRPr="006400DE" w:rsidRDefault="00C31CD3" w:rsidP="006E09D1">
      <w:pPr>
        <w:rPr>
          <w:sz w:val="28"/>
          <w:szCs w:val="28"/>
        </w:rPr>
      </w:pPr>
      <w:r w:rsidRPr="004C5729">
        <w:rPr>
          <w:sz w:val="28"/>
          <w:szCs w:val="28"/>
        </w:rPr>
        <w:t xml:space="preserve">Учасники круглого столу підтримали запровадження </w:t>
      </w:r>
      <w:r w:rsidR="006400DE" w:rsidRPr="006400DE">
        <w:rPr>
          <w:sz w:val="28"/>
          <w:szCs w:val="28"/>
        </w:rPr>
        <w:t>особливого регулювання інформації, що міститься у системі депозитарного обліку Національною комісією з цінних паперів та фондового ринку</w:t>
      </w:r>
      <w:r w:rsidRPr="004C5729">
        <w:rPr>
          <w:sz w:val="28"/>
          <w:szCs w:val="28"/>
        </w:rPr>
        <w:t>.</w:t>
      </w:r>
    </w:p>
    <w:p w:rsidR="00281549" w:rsidRPr="006400DE" w:rsidRDefault="00281549" w:rsidP="00CC72A8">
      <w:pPr>
        <w:rPr>
          <w:sz w:val="28"/>
          <w:szCs w:val="28"/>
        </w:rPr>
      </w:pPr>
    </w:p>
    <w:p w:rsidR="00AA3A14" w:rsidRPr="004C5729" w:rsidRDefault="00AA3A14" w:rsidP="00AA3A14">
      <w:pPr>
        <w:pStyle w:val="a6"/>
        <w:numPr>
          <w:ilvl w:val="0"/>
          <w:numId w:val="6"/>
        </w:numPr>
        <w:rPr>
          <w:b/>
          <w:bCs/>
          <w:spacing w:val="-4"/>
          <w:sz w:val="28"/>
          <w:szCs w:val="28"/>
        </w:rPr>
      </w:pPr>
      <w:r w:rsidRPr="004C5729">
        <w:rPr>
          <w:b/>
          <w:bCs/>
          <w:spacing w:val="-4"/>
          <w:sz w:val="28"/>
          <w:szCs w:val="28"/>
        </w:rPr>
        <w:t>Оцінка регуляторного впливу, прогноз наслідків прийняття акта</w:t>
      </w:r>
    </w:p>
    <w:p w:rsidR="00B6079A" w:rsidRPr="004C5729" w:rsidRDefault="00B6079A" w:rsidP="00B6079A">
      <w:pPr>
        <w:pStyle w:val="a6"/>
        <w:ind w:left="1065" w:firstLine="0"/>
        <w:rPr>
          <w:b/>
          <w:bCs/>
          <w:spacing w:val="-4"/>
          <w:sz w:val="28"/>
          <w:szCs w:val="28"/>
        </w:rPr>
      </w:pPr>
    </w:p>
    <w:p w:rsidR="000B6ABF" w:rsidRDefault="00657406" w:rsidP="007B5CDE">
      <w:pPr>
        <w:ind w:firstLine="705"/>
        <w:rPr>
          <w:sz w:val="28"/>
          <w:szCs w:val="28"/>
          <w:lang w:eastAsia="ru-RU"/>
        </w:rPr>
      </w:pPr>
      <w:r w:rsidRPr="004C5729">
        <w:rPr>
          <w:bCs/>
          <w:spacing w:val="-4"/>
          <w:sz w:val="28"/>
          <w:szCs w:val="28"/>
        </w:rPr>
        <w:t>Прийняття закону сприятиме</w:t>
      </w:r>
      <w:r w:rsidR="006400DE">
        <w:rPr>
          <w:bCs/>
          <w:spacing w:val="-4"/>
          <w:sz w:val="28"/>
          <w:szCs w:val="28"/>
        </w:rPr>
        <w:t xml:space="preserve"> підвищенню захисту інформації, </w:t>
      </w:r>
      <w:r w:rsidR="006400DE">
        <w:rPr>
          <w:sz w:val="28"/>
          <w:szCs w:val="28"/>
          <w:lang w:eastAsia="ru-RU"/>
        </w:rPr>
        <w:t xml:space="preserve">що міститься у системі депозитарного обліку, </w:t>
      </w:r>
      <w:r w:rsidR="000B6ABF">
        <w:rPr>
          <w:sz w:val="28"/>
          <w:szCs w:val="28"/>
          <w:lang w:eastAsia="ru-RU"/>
        </w:rPr>
        <w:t xml:space="preserve">а відповідно і прав інвесторів, </w:t>
      </w:r>
      <w:r w:rsidR="006400DE">
        <w:rPr>
          <w:sz w:val="28"/>
          <w:szCs w:val="28"/>
          <w:lang w:eastAsia="ru-RU"/>
        </w:rPr>
        <w:t xml:space="preserve">дозволить зробити регулювання відповідним специфіці відносин в системі депозитарного обліку, а також сприятиме гармонізації правового поля </w:t>
      </w:r>
      <w:r w:rsidR="000B6ABF">
        <w:rPr>
          <w:sz w:val="28"/>
          <w:szCs w:val="28"/>
          <w:lang w:eastAsia="ru-RU"/>
        </w:rPr>
        <w:t xml:space="preserve">відповідно до принципів </w:t>
      </w:r>
      <w:r w:rsidR="000B6ABF" w:rsidRPr="004C5729">
        <w:rPr>
          <w:sz w:val="28"/>
          <w:szCs w:val="28"/>
          <w:lang w:eastAsia="ru-RU"/>
        </w:rPr>
        <w:t>Міжнародн</w:t>
      </w:r>
      <w:r w:rsidR="000B6ABF">
        <w:rPr>
          <w:sz w:val="28"/>
          <w:szCs w:val="28"/>
          <w:lang w:eastAsia="ru-RU"/>
        </w:rPr>
        <w:t>ої</w:t>
      </w:r>
      <w:r w:rsidR="000B6ABF" w:rsidRPr="004C5729">
        <w:rPr>
          <w:sz w:val="28"/>
          <w:szCs w:val="28"/>
          <w:lang w:eastAsia="ru-RU"/>
        </w:rPr>
        <w:t xml:space="preserve"> організації комісій з цінних паперів</w:t>
      </w:r>
      <w:r w:rsidR="000B6ABF">
        <w:rPr>
          <w:sz w:val="28"/>
          <w:szCs w:val="28"/>
          <w:lang w:eastAsia="ru-RU"/>
        </w:rPr>
        <w:t xml:space="preserve"> та Банку міжнародних розрахунків.</w:t>
      </w:r>
    </w:p>
    <w:p w:rsidR="007B5CDE" w:rsidRPr="004C5729" w:rsidRDefault="007B5CDE" w:rsidP="007B5CDE">
      <w:pPr>
        <w:ind w:firstLine="705"/>
        <w:rPr>
          <w:bCs/>
          <w:spacing w:val="-4"/>
          <w:sz w:val="28"/>
          <w:szCs w:val="28"/>
        </w:rPr>
      </w:pPr>
    </w:p>
    <w:sectPr w:rsidR="007B5CDE" w:rsidRPr="004C5729" w:rsidSect="00E647BB">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E20" w:rsidRDefault="00A12E20" w:rsidP="00E647BB">
      <w:r>
        <w:separator/>
      </w:r>
    </w:p>
  </w:endnote>
  <w:endnote w:type="continuationSeparator" w:id="0">
    <w:p w:rsidR="00A12E20" w:rsidRDefault="00A12E20" w:rsidP="00E6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BB" w:rsidRDefault="00E647BB">
    <w:pPr>
      <w:pStyle w:val="aa"/>
      <w:jc w:val="center"/>
    </w:pPr>
    <w:r>
      <w:fldChar w:fldCharType="begin"/>
    </w:r>
    <w:r>
      <w:instrText>PAGE   \* MERGEFORMAT</w:instrText>
    </w:r>
    <w:r>
      <w:fldChar w:fldCharType="separate"/>
    </w:r>
    <w:r w:rsidR="005C3663">
      <w:rPr>
        <w:noProof/>
      </w:rPr>
      <w:t>2</w:t>
    </w:r>
    <w:r>
      <w:fldChar w:fldCharType="end"/>
    </w:r>
  </w:p>
  <w:p w:rsidR="00E647BB" w:rsidRDefault="00E647B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E20" w:rsidRDefault="00A12E20" w:rsidP="00E647BB">
      <w:r>
        <w:separator/>
      </w:r>
    </w:p>
  </w:footnote>
  <w:footnote w:type="continuationSeparator" w:id="0">
    <w:p w:rsidR="00A12E20" w:rsidRDefault="00A12E20" w:rsidP="00E64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6EAA"/>
    <w:multiLevelType w:val="hybridMultilevel"/>
    <w:tmpl w:val="3CFE3DA4"/>
    <w:lvl w:ilvl="0" w:tplc="AB847A4C">
      <w:start w:val="1"/>
      <w:numFmt w:val="decimal"/>
      <w:lvlText w:val="%1."/>
      <w:lvlJc w:val="left"/>
      <w:pPr>
        <w:tabs>
          <w:tab w:val="num" w:pos="642"/>
        </w:tabs>
        <w:ind w:left="642" w:hanging="360"/>
      </w:pPr>
      <w:rPr>
        <w:rFonts w:hint="default"/>
      </w:rPr>
    </w:lvl>
    <w:lvl w:ilvl="1" w:tplc="2E1C5D8E">
      <w:start w:val="1"/>
      <w:numFmt w:val="lowerRoman"/>
      <w:lvlText w:val="%2."/>
      <w:lvlJc w:val="right"/>
      <w:pPr>
        <w:tabs>
          <w:tab w:val="num" w:pos="834"/>
        </w:tabs>
        <w:ind w:left="834" w:hanging="180"/>
      </w:pPr>
      <w:rPr>
        <w:rFonts w:hint="default"/>
      </w:rPr>
    </w:lvl>
    <w:lvl w:ilvl="2" w:tplc="0422001B" w:tentative="1">
      <w:start w:val="1"/>
      <w:numFmt w:val="lowerRoman"/>
      <w:lvlText w:val="%3."/>
      <w:lvlJc w:val="right"/>
      <w:pPr>
        <w:tabs>
          <w:tab w:val="num" w:pos="1734"/>
        </w:tabs>
        <w:ind w:left="1734" w:hanging="180"/>
      </w:pPr>
    </w:lvl>
    <w:lvl w:ilvl="3" w:tplc="0422000F" w:tentative="1">
      <w:start w:val="1"/>
      <w:numFmt w:val="decimal"/>
      <w:lvlText w:val="%4."/>
      <w:lvlJc w:val="left"/>
      <w:pPr>
        <w:tabs>
          <w:tab w:val="num" w:pos="2454"/>
        </w:tabs>
        <w:ind w:left="2454" w:hanging="360"/>
      </w:pPr>
    </w:lvl>
    <w:lvl w:ilvl="4" w:tplc="04220019" w:tentative="1">
      <w:start w:val="1"/>
      <w:numFmt w:val="lowerLetter"/>
      <w:lvlText w:val="%5."/>
      <w:lvlJc w:val="left"/>
      <w:pPr>
        <w:tabs>
          <w:tab w:val="num" w:pos="3174"/>
        </w:tabs>
        <w:ind w:left="3174" w:hanging="360"/>
      </w:pPr>
    </w:lvl>
    <w:lvl w:ilvl="5" w:tplc="0422001B" w:tentative="1">
      <w:start w:val="1"/>
      <w:numFmt w:val="lowerRoman"/>
      <w:lvlText w:val="%6."/>
      <w:lvlJc w:val="right"/>
      <w:pPr>
        <w:tabs>
          <w:tab w:val="num" w:pos="3894"/>
        </w:tabs>
        <w:ind w:left="3894" w:hanging="180"/>
      </w:pPr>
    </w:lvl>
    <w:lvl w:ilvl="6" w:tplc="0422000F" w:tentative="1">
      <w:start w:val="1"/>
      <w:numFmt w:val="decimal"/>
      <w:lvlText w:val="%7."/>
      <w:lvlJc w:val="left"/>
      <w:pPr>
        <w:tabs>
          <w:tab w:val="num" w:pos="4614"/>
        </w:tabs>
        <w:ind w:left="4614" w:hanging="360"/>
      </w:pPr>
    </w:lvl>
    <w:lvl w:ilvl="7" w:tplc="04220019" w:tentative="1">
      <w:start w:val="1"/>
      <w:numFmt w:val="lowerLetter"/>
      <w:lvlText w:val="%8."/>
      <w:lvlJc w:val="left"/>
      <w:pPr>
        <w:tabs>
          <w:tab w:val="num" w:pos="5334"/>
        </w:tabs>
        <w:ind w:left="5334" w:hanging="360"/>
      </w:pPr>
    </w:lvl>
    <w:lvl w:ilvl="8" w:tplc="0422001B" w:tentative="1">
      <w:start w:val="1"/>
      <w:numFmt w:val="lowerRoman"/>
      <w:lvlText w:val="%9."/>
      <w:lvlJc w:val="right"/>
      <w:pPr>
        <w:tabs>
          <w:tab w:val="num" w:pos="6054"/>
        </w:tabs>
        <w:ind w:left="6054" w:hanging="180"/>
      </w:pPr>
    </w:lvl>
  </w:abstractNum>
  <w:abstractNum w:abstractNumId="1">
    <w:nsid w:val="3D2276EF"/>
    <w:multiLevelType w:val="hybridMultilevel"/>
    <w:tmpl w:val="436840CC"/>
    <w:lvl w:ilvl="0" w:tplc="18FAB294">
      <w:start w:val="16"/>
      <w:numFmt w:val="bullet"/>
      <w:lvlText w:val="-"/>
      <w:lvlJc w:val="left"/>
      <w:pPr>
        <w:tabs>
          <w:tab w:val="num" w:pos="1440"/>
        </w:tabs>
        <w:ind w:left="144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
    <w:nsid w:val="3FD81524"/>
    <w:multiLevelType w:val="hybridMultilevel"/>
    <w:tmpl w:val="EA10308C"/>
    <w:lvl w:ilvl="0" w:tplc="4282C98E">
      <w:start w:val="3"/>
      <w:numFmt w:val="decimal"/>
      <w:lvlText w:val="%1."/>
      <w:lvlJc w:val="left"/>
      <w:pPr>
        <w:tabs>
          <w:tab w:val="num" w:pos="1084"/>
        </w:tabs>
        <w:ind w:left="1084" w:hanging="375"/>
      </w:pPr>
      <w:rPr>
        <w:rFonts w:cs="Times New Roman"/>
      </w:rPr>
    </w:lvl>
    <w:lvl w:ilvl="1" w:tplc="04220019">
      <w:start w:val="1"/>
      <w:numFmt w:val="lowerLetter"/>
      <w:lvlText w:val="%2."/>
      <w:lvlJc w:val="left"/>
      <w:pPr>
        <w:tabs>
          <w:tab w:val="num" w:pos="1789"/>
        </w:tabs>
        <w:ind w:left="1789" w:hanging="360"/>
      </w:pPr>
      <w:rPr>
        <w:rFonts w:cs="Times New Roman"/>
      </w:rPr>
    </w:lvl>
    <w:lvl w:ilvl="2" w:tplc="0422001B">
      <w:start w:val="1"/>
      <w:numFmt w:val="lowerRoman"/>
      <w:lvlText w:val="%3."/>
      <w:lvlJc w:val="right"/>
      <w:pPr>
        <w:tabs>
          <w:tab w:val="num" w:pos="2509"/>
        </w:tabs>
        <w:ind w:left="2509" w:hanging="180"/>
      </w:pPr>
      <w:rPr>
        <w:rFonts w:cs="Times New Roman"/>
      </w:rPr>
    </w:lvl>
    <w:lvl w:ilvl="3" w:tplc="0422000F">
      <w:start w:val="1"/>
      <w:numFmt w:val="decimal"/>
      <w:lvlText w:val="%4."/>
      <w:lvlJc w:val="left"/>
      <w:pPr>
        <w:tabs>
          <w:tab w:val="num" w:pos="3229"/>
        </w:tabs>
        <w:ind w:left="3229" w:hanging="360"/>
      </w:pPr>
      <w:rPr>
        <w:rFonts w:cs="Times New Roman"/>
      </w:rPr>
    </w:lvl>
    <w:lvl w:ilvl="4" w:tplc="04220019">
      <w:start w:val="1"/>
      <w:numFmt w:val="lowerLetter"/>
      <w:lvlText w:val="%5."/>
      <w:lvlJc w:val="left"/>
      <w:pPr>
        <w:tabs>
          <w:tab w:val="num" w:pos="3949"/>
        </w:tabs>
        <w:ind w:left="3949" w:hanging="360"/>
      </w:pPr>
      <w:rPr>
        <w:rFonts w:cs="Times New Roman"/>
      </w:rPr>
    </w:lvl>
    <w:lvl w:ilvl="5" w:tplc="0422001B">
      <w:start w:val="1"/>
      <w:numFmt w:val="lowerRoman"/>
      <w:lvlText w:val="%6."/>
      <w:lvlJc w:val="right"/>
      <w:pPr>
        <w:tabs>
          <w:tab w:val="num" w:pos="4669"/>
        </w:tabs>
        <w:ind w:left="4669" w:hanging="180"/>
      </w:pPr>
      <w:rPr>
        <w:rFonts w:cs="Times New Roman"/>
      </w:rPr>
    </w:lvl>
    <w:lvl w:ilvl="6" w:tplc="0422000F">
      <w:start w:val="1"/>
      <w:numFmt w:val="decimal"/>
      <w:lvlText w:val="%7."/>
      <w:lvlJc w:val="left"/>
      <w:pPr>
        <w:tabs>
          <w:tab w:val="num" w:pos="5389"/>
        </w:tabs>
        <w:ind w:left="5389" w:hanging="360"/>
      </w:pPr>
      <w:rPr>
        <w:rFonts w:cs="Times New Roman"/>
      </w:rPr>
    </w:lvl>
    <w:lvl w:ilvl="7" w:tplc="04220019">
      <w:start w:val="1"/>
      <w:numFmt w:val="lowerLetter"/>
      <w:lvlText w:val="%8."/>
      <w:lvlJc w:val="left"/>
      <w:pPr>
        <w:tabs>
          <w:tab w:val="num" w:pos="6109"/>
        </w:tabs>
        <w:ind w:left="6109" w:hanging="360"/>
      </w:pPr>
      <w:rPr>
        <w:rFonts w:cs="Times New Roman"/>
      </w:rPr>
    </w:lvl>
    <w:lvl w:ilvl="8" w:tplc="0422001B">
      <w:start w:val="1"/>
      <w:numFmt w:val="lowerRoman"/>
      <w:lvlText w:val="%9."/>
      <w:lvlJc w:val="right"/>
      <w:pPr>
        <w:tabs>
          <w:tab w:val="num" w:pos="6829"/>
        </w:tabs>
        <w:ind w:left="6829" w:hanging="180"/>
      </w:pPr>
      <w:rPr>
        <w:rFonts w:cs="Times New Roman"/>
      </w:rPr>
    </w:lvl>
  </w:abstractNum>
  <w:abstractNum w:abstractNumId="3">
    <w:nsid w:val="4D3071E1"/>
    <w:multiLevelType w:val="hybridMultilevel"/>
    <w:tmpl w:val="4B1AB1E0"/>
    <w:lvl w:ilvl="0" w:tplc="EAC2AD00">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5EF94AF6"/>
    <w:multiLevelType w:val="singleLevel"/>
    <w:tmpl w:val="EE1C355E"/>
    <w:lvl w:ilvl="0">
      <w:start w:val="1"/>
      <w:numFmt w:val="decimal"/>
      <w:lvlText w:val="%1)"/>
      <w:legacy w:legacy="1" w:legacySpace="0" w:legacyIndent="278"/>
      <w:lvlJc w:val="left"/>
      <w:rPr>
        <w:rFonts w:ascii="Times New Roman" w:hAnsi="Times New Roman" w:cs="Times New Roman" w:hint="default"/>
      </w:rPr>
    </w:lvl>
  </w:abstractNum>
  <w:abstractNum w:abstractNumId="5">
    <w:nsid w:val="65C50156"/>
    <w:multiLevelType w:val="hybridMultilevel"/>
    <w:tmpl w:val="5AE22BA6"/>
    <w:lvl w:ilvl="0" w:tplc="99365CD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6">
    <w:nsid w:val="6CF37744"/>
    <w:multiLevelType w:val="hybridMultilevel"/>
    <w:tmpl w:val="64428D5E"/>
    <w:lvl w:ilvl="0" w:tplc="A8AAEF3C">
      <w:start w:val="1"/>
      <w:numFmt w:val="decimal"/>
      <w:lvlText w:val="%1."/>
      <w:lvlJc w:val="left"/>
      <w:pPr>
        <w:tabs>
          <w:tab w:val="num" w:pos="1069"/>
        </w:tabs>
        <w:ind w:left="1069"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7">
    <w:nsid w:val="75417FFD"/>
    <w:multiLevelType w:val="hybridMultilevel"/>
    <w:tmpl w:val="7BC47D50"/>
    <w:lvl w:ilvl="0" w:tplc="EE92E6FC">
      <w:start w:val="1"/>
      <w:numFmt w:val="decimal"/>
      <w:lvlText w:val="%1."/>
      <w:lvlJc w:val="left"/>
      <w:pPr>
        <w:ind w:left="1065" w:hanging="360"/>
      </w:pPr>
      <w:rPr>
        <w:rFonts w:cs="Times New Roman" w:hint="default"/>
        <w:b/>
        <w:sz w:val="24"/>
        <w:szCs w:val="24"/>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5A"/>
    <w:rsid w:val="0002409C"/>
    <w:rsid w:val="000330D2"/>
    <w:rsid w:val="00035E3B"/>
    <w:rsid w:val="00041F5A"/>
    <w:rsid w:val="000610CF"/>
    <w:rsid w:val="00092382"/>
    <w:rsid w:val="000B6ABF"/>
    <w:rsid w:val="000E42D8"/>
    <w:rsid w:val="000F5DEA"/>
    <w:rsid w:val="00103F20"/>
    <w:rsid w:val="00107962"/>
    <w:rsid w:val="001245B0"/>
    <w:rsid w:val="00126DAE"/>
    <w:rsid w:val="001276C5"/>
    <w:rsid w:val="00127722"/>
    <w:rsid w:val="001373F2"/>
    <w:rsid w:val="001714AA"/>
    <w:rsid w:val="00181BE1"/>
    <w:rsid w:val="001846BC"/>
    <w:rsid w:val="001B1746"/>
    <w:rsid w:val="001B2E2A"/>
    <w:rsid w:val="001B47F7"/>
    <w:rsid w:val="001D6221"/>
    <w:rsid w:val="0024572D"/>
    <w:rsid w:val="00253A2D"/>
    <w:rsid w:val="0025609A"/>
    <w:rsid w:val="00281549"/>
    <w:rsid w:val="002854F8"/>
    <w:rsid w:val="002A3352"/>
    <w:rsid w:val="002D73A5"/>
    <w:rsid w:val="002E4FD1"/>
    <w:rsid w:val="002E66D2"/>
    <w:rsid w:val="0030023C"/>
    <w:rsid w:val="003210FC"/>
    <w:rsid w:val="00343C7E"/>
    <w:rsid w:val="0035101F"/>
    <w:rsid w:val="00353215"/>
    <w:rsid w:val="00357114"/>
    <w:rsid w:val="00375B03"/>
    <w:rsid w:val="00376314"/>
    <w:rsid w:val="003920BE"/>
    <w:rsid w:val="003A0132"/>
    <w:rsid w:val="003A2904"/>
    <w:rsid w:val="003B6B07"/>
    <w:rsid w:val="003C2B3B"/>
    <w:rsid w:val="003C5C11"/>
    <w:rsid w:val="003D0C97"/>
    <w:rsid w:val="003D5E85"/>
    <w:rsid w:val="003E11AE"/>
    <w:rsid w:val="003E4276"/>
    <w:rsid w:val="003F55C7"/>
    <w:rsid w:val="00401E48"/>
    <w:rsid w:val="00414925"/>
    <w:rsid w:val="0042230B"/>
    <w:rsid w:val="00436227"/>
    <w:rsid w:val="00436719"/>
    <w:rsid w:val="00436B1E"/>
    <w:rsid w:val="00443122"/>
    <w:rsid w:val="00453F82"/>
    <w:rsid w:val="00466ACF"/>
    <w:rsid w:val="00485B82"/>
    <w:rsid w:val="00486B72"/>
    <w:rsid w:val="00491E64"/>
    <w:rsid w:val="004A0CA5"/>
    <w:rsid w:val="004C4861"/>
    <w:rsid w:val="004C4EC2"/>
    <w:rsid w:val="004C5729"/>
    <w:rsid w:val="004F0D2B"/>
    <w:rsid w:val="0053074F"/>
    <w:rsid w:val="00551428"/>
    <w:rsid w:val="005515B1"/>
    <w:rsid w:val="00576BB5"/>
    <w:rsid w:val="00595607"/>
    <w:rsid w:val="005C0473"/>
    <w:rsid w:val="005C3663"/>
    <w:rsid w:val="005D054E"/>
    <w:rsid w:val="005F296A"/>
    <w:rsid w:val="005F2AB1"/>
    <w:rsid w:val="00605544"/>
    <w:rsid w:val="006218F6"/>
    <w:rsid w:val="00635C9E"/>
    <w:rsid w:val="006400DE"/>
    <w:rsid w:val="00657406"/>
    <w:rsid w:val="006835B3"/>
    <w:rsid w:val="00683E0E"/>
    <w:rsid w:val="00685BAA"/>
    <w:rsid w:val="006B1241"/>
    <w:rsid w:val="006B1665"/>
    <w:rsid w:val="006B3B0E"/>
    <w:rsid w:val="006B76CA"/>
    <w:rsid w:val="006D3BF4"/>
    <w:rsid w:val="006E09D1"/>
    <w:rsid w:val="006E3E94"/>
    <w:rsid w:val="00703F70"/>
    <w:rsid w:val="00735C82"/>
    <w:rsid w:val="007669C3"/>
    <w:rsid w:val="00776280"/>
    <w:rsid w:val="0077714B"/>
    <w:rsid w:val="00790389"/>
    <w:rsid w:val="007A78B7"/>
    <w:rsid w:val="007B5CDE"/>
    <w:rsid w:val="007B6065"/>
    <w:rsid w:val="007C0C56"/>
    <w:rsid w:val="007E53CA"/>
    <w:rsid w:val="00817853"/>
    <w:rsid w:val="00864372"/>
    <w:rsid w:val="00880D8E"/>
    <w:rsid w:val="00880EA6"/>
    <w:rsid w:val="00890B4E"/>
    <w:rsid w:val="008A39B9"/>
    <w:rsid w:val="008A7087"/>
    <w:rsid w:val="008D2648"/>
    <w:rsid w:val="008D49D5"/>
    <w:rsid w:val="008D4E21"/>
    <w:rsid w:val="008D72AD"/>
    <w:rsid w:val="008F33E5"/>
    <w:rsid w:val="00904E13"/>
    <w:rsid w:val="0090770A"/>
    <w:rsid w:val="00971737"/>
    <w:rsid w:val="009800C0"/>
    <w:rsid w:val="00991A33"/>
    <w:rsid w:val="00991F86"/>
    <w:rsid w:val="009A0EF2"/>
    <w:rsid w:val="009A4CB7"/>
    <w:rsid w:val="009B30D3"/>
    <w:rsid w:val="009D0301"/>
    <w:rsid w:val="009F1FD7"/>
    <w:rsid w:val="00A074CF"/>
    <w:rsid w:val="00A113C5"/>
    <w:rsid w:val="00A12E20"/>
    <w:rsid w:val="00A20B75"/>
    <w:rsid w:val="00A37FEE"/>
    <w:rsid w:val="00A560DC"/>
    <w:rsid w:val="00A778C1"/>
    <w:rsid w:val="00AA0FB0"/>
    <w:rsid w:val="00AA3A14"/>
    <w:rsid w:val="00AA48A1"/>
    <w:rsid w:val="00AD3BCD"/>
    <w:rsid w:val="00AE3678"/>
    <w:rsid w:val="00AF557D"/>
    <w:rsid w:val="00B05B74"/>
    <w:rsid w:val="00B26737"/>
    <w:rsid w:val="00B407B4"/>
    <w:rsid w:val="00B6079A"/>
    <w:rsid w:val="00B87F42"/>
    <w:rsid w:val="00B97E66"/>
    <w:rsid w:val="00BB3A07"/>
    <w:rsid w:val="00BB47F6"/>
    <w:rsid w:val="00C00615"/>
    <w:rsid w:val="00C015B1"/>
    <w:rsid w:val="00C07DC1"/>
    <w:rsid w:val="00C07E00"/>
    <w:rsid w:val="00C262C9"/>
    <w:rsid w:val="00C31CD3"/>
    <w:rsid w:val="00C8214F"/>
    <w:rsid w:val="00C87A11"/>
    <w:rsid w:val="00CA181B"/>
    <w:rsid w:val="00CA3ADB"/>
    <w:rsid w:val="00CB0EB7"/>
    <w:rsid w:val="00CB597A"/>
    <w:rsid w:val="00CC72A8"/>
    <w:rsid w:val="00CD08C0"/>
    <w:rsid w:val="00CD5BC0"/>
    <w:rsid w:val="00CE2F6D"/>
    <w:rsid w:val="00CF3891"/>
    <w:rsid w:val="00D07327"/>
    <w:rsid w:val="00D40528"/>
    <w:rsid w:val="00D50B57"/>
    <w:rsid w:val="00D52F87"/>
    <w:rsid w:val="00D62DB2"/>
    <w:rsid w:val="00D71A64"/>
    <w:rsid w:val="00D72989"/>
    <w:rsid w:val="00D82498"/>
    <w:rsid w:val="00DA5B93"/>
    <w:rsid w:val="00DA69C9"/>
    <w:rsid w:val="00DB688E"/>
    <w:rsid w:val="00DD2AFD"/>
    <w:rsid w:val="00DD6B76"/>
    <w:rsid w:val="00DF22DC"/>
    <w:rsid w:val="00DF47D8"/>
    <w:rsid w:val="00E04FCF"/>
    <w:rsid w:val="00E15C2D"/>
    <w:rsid w:val="00E248DA"/>
    <w:rsid w:val="00E647BB"/>
    <w:rsid w:val="00EB7787"/>
    <w:rsid w:val="00EC4540"/>
    <w:rsid w:val="00ED2077"/>
    <w:rsid w:val="00ED2C3E"/>
    <w:rsid w:val="00ED66D9"/>
    <w:rsid w:val="00F02D32"/>
    <w:rsid w:val="00F10190"/>
    <w:rsid w:val="00F21A67"/>
    <w:rsid w:val="00F224CF"/>
    <w:rsid w:val="00F30691"/>
    <w:rsid w:val="00F46D96"/>
    <w:rsid w:val="00F51F9C"/>
    <w:rsid w:val="00F621A4"/>
    <w:rsid w:val="00F742C8"/>
    <w:rsid w:val="00F813E2"/>
    <w:rsid w:val="00F9326E"/>
    <w:rsid w:val="00FA4EFF"/>
    <w:rsid w:val="00FC1502"/>
    <w:rsid w:val="00FC250E"/>
    <w:rsid w:val="00FC78AB"/>
    <w:rsid w:val="00FD025F"/>
    <w:rsid w:val="00FF09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F5A"/>
    <w:pPr>
      <w:spacing w:after="0" w:line="240" w:lineRule="auto"/>
      <w:ind w:firstLine="567"/>
      <w:jc w:val="both"/>
    </w:pPr>
    <w:rPr>
      <w:rFonts w:ascii="Times New Roman" w:hAnsi="Times New Roman" w:cs="Times New Roman"/>
      <w:lang w:eastAsia="uk-UA"/>
    </w:rPr>
  </w:style>
  <w:style w:type="paragraph" w:styleId="1">
    <w:name w:val="heading 1"/>
    <w:basedOn w:val="a"/>
    <w:next w:val="a"/>
    <w:link w:val="10"/>
    <w:uiPriority w:val="99"/>
    <w:qFormat/>
    <w:rsid w:val="00041F5A"/>
    <w:pPr>
      <w:keepNext/>
      <w:shd w:val="pct15" w:color="auto" w:fill="FFFFFF"/>
      <w:ind w:firstLine="0"/>
      <w:jc w:val="center"/>
      <w:outlineLvl w:val="0"/>
    </w:pPr>
    <w:rPr>
      <w:b/>
      <w:bCs/>
      <w:kern w:val="28"/>
      <w:sz w:val="24"/>
      <w:szCs w:val="24"/>
    </w:rPr>
  </w:style>
  <w:style w:type="paragraph" w:styleId="6">
    <w:name w:val="heading 6"/>
    <w:basedOn w:val="a"/>
    <w:next w:val="a"/>
    <w:link w:val="60"/>
    <w:uiPriority w:val="9"/>
    <w:semiHidden/>
    <w:unhideWhenUsed/>
    <w:qFormat/>
    <w:rsid w:val="00041F5A"/>
    <w:pPr>
      <w:keepNext/>
      <w:keepLines/>
      <w:spacing w:before="40"/>
      <w:outlineLvl w:val="5"/>
    </w:pPr>
    <w:rPr>
      <w:rFonts w:asciiTheme="majorHAnsi" w:eastAsiaTheme="majorEastAsia" w:hAnsiTheme="majorHAns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1F5A"/>
    <w:rPr>
      <w:rFonts w:ascii="Times New Roman" w:hAnsi="Times New Roman" w:cs="Times New Roman"/>
      <w:b/>
      <w:bCs/>
      <w:kern w:val="28"/>
      <w:sz w:val="24"/>
      <w:szCs w:val="24"/>
      <w:shd w:val="pct15" w:color="auto" w:fill="FFFFFF"/>
      <w:lang w:val="x-none" w:eastAsia="uk-UA"/>
    </w:rPr>
  </w:style>
  <w:style w:type="character" w:customStyle="1" w:styleId="60">
    <w:name w:val="Заголовок 6 Знак"/>
    <w:basedOn w:val="a0"/>
    <w:link w:val="6"/>
    <w:uiPriority w:val="9"/>
    <w:semiHidden/>
    <w:locked/>
    <w:rsid w:val="00041F5A"/>
    <w:rPr>
      <w:rFonts w:asciiTheme="majorHAnsi" w:eastAsiaTheme="majorEastAsia" w:hAnsiTheme="majorHAnsi" w:cs="Times New Roman"/>
      <w:color w:val="1F4D78" w:themeColor="accent1" w:themeShade="7F"/>
      <w:lang w:val="x-none" w:eastAsia="uk-UA"/>
    </w:rPr>
  </w:style>
  <w:style w:type="paragraph" w:styleId="2">
    <w:name w:val="Body Text Indent 2"/>
    <w:basedOn w:val="a"/>
    <w:link w:val="20"/>
    <w:uiPriority w:val="99"/>
    <w:rsid w:val="00041F5A"/>
    <w:rPr>
      <w:i/>
      <w:iCs/>
    </w:rPr>
  </w:style>
  <w:style w:type="paragraph" w:styleId="3">
    <w:name w:val="Body Text Indent 3"/>
    <w:basedOn w:val="a"/>
    <w:link w:val="30"/>
    <w:uiPriority w:val="99"/>
    <w:rsid w:val="00041F5A"/>
    <w:pPr>
      <w:ind w:left="567" w:firstLine="0"/>
    </w:pPr>
    <w:rPr>
      <w:i/>
      <w:iCs/>
    </w:rPr>
  </w:style>
  <w:style w:type="character" w:customStyle="1" w:styleId="20">
    <w:name w:val="Основной текст с отступом 2 Знак"/>
    <w:basedOn w:val="a0"/>
    <w:link w:val="2"/>
    <w:uiPriority w:val="99"/>
    <w:locked/>
    <w:rsid w:val="00041F5A"/>
    <w:rPr>
      <w:rFonts w:ascii="Times New Roman" w:hAnsi="Times New Roman" w:cs="Times New Roman"/>
      <w:i/>
      <w:iCs/>
      <w:lang w:val="x-none" w:eastAsia="uk-UA"/>
    </w:rPr>
  </w:style>
  <w:style w:type="paragraph" w:customStyle="1" w:styleId="a3">
    <w:name w:val="Назва документа"/>
    <w:basedOn w:val="a"/>
    <w:next w:val="a"/>
    <w:uiPriority w:val="99"/>
    <w:rsid w:val="00041F5A"/>
    <w:pPr>
      <w:keepNext/>
      <w:keepLines/>
      <w:spacing w:before="360" w:after="360"/>
      <w:ind w:firstLine="0"/>
      <w:jc w:val="center"/>
    </w:pPr>
    <w:rPr>
      <w:rFonts w:ascii="Antiqua" w:hAnsi="Antiqua" w:cs="Antiqua"/>
      <w:b/>
      <w:bCs/>
      <w:sz w:val="26"/>
      <w:szCs w:val="26"/>
      <w:lang w:eastAsia="ru-RU"/>
    </w:rPr>
  </w:style>
  <w:style w:type="character" w:customStyle="1" w:styleId="30">
    <w:name w:val="Основной текст с отступом 3 Знак"/>
    <w:basedOn w:val="a0"/>
    <w:link w:val="3"/>
    <w:uiPriority w:val="99"/>
    <w:locked/>
    <w:rsid w:val="00041F5A"/>
    <w:rPr>
      <w:rFonts w:ascii="Times New Roman" w:hAnsi="Times New Roman" w:cs="Times New Roman"/>
      <w:i/>
      <w:iCs/>
      <w:lang w:val="x-none" w:eastAsia="uk-UA"/>
    </w:rPr>
  </w:style>
  <w:style w:type="paragraph" w:styleId="21">
    <w:name w:val="Body Text 2"/>
    <w:basedOn w:val="a"/>
    <w:link w:val="22"/>
    <w:uiPriority w:val="99"/>
    <w:rsid w:val="00041F5A"/>
    <w:pPr>
      <w:spacing w:after="120" w:line="480" w:lineRule="auto"/>
    </w:pPr>
  </w:style>
  <w:style w:type="paragraph" w:customStyle="1" w:styleId="Iniiaiieoaeno">
    <w:name w:val="Iniiaiie oaeno"/>
    <w:basedOn w:val="a"/>
    <w:uiPriority w:val="99"/>
    <w:rsid w:val="00041F5A"/>
    <w:pPr>
      <w:widowControl w:val="0"/>
      <w:ind w:firstLine="0"/>
    </w:pPr>
    <w:rPr>
      <w:sz w:val="28"/>
      <w:szCs w:val="28"/>
      <w:lang w:val="ru-RU"/>
    </w:rPr>
  </w:style>
  <w:style w:type="character" w:customStyle="1" w:styleId="22">
    <w:name w:val="Основной текст 2 Знак"/>
    <w:basedOn w:val="a0"/>
    <w:link w:val="21"/>
    <w:uiPriority w:val="99"/>
    <w:locked/>
    <w:rsid w:val="00041F5A"/>
    <w:rPr>
      <w:rFonts w:ascii="Times New Roman" w:hAnsi="Times New Roman" w:cs="Times New Roman"/>
      <w:lang w:val="x-none" w:eastAsia="uk-UA"/>
    </w:rPr>
  </w:style>
  <w:style w:type="paragraph" w:customStyle="1" w:styleId="Iniiaiieoaeno2">
    <w:name w:val="Iniiaiie oaeno 2"/>
    <w:basedOn w:val="a"/>
    <w:uiPriority w:val="99"/>
    <w:rsid w:val="00041F5A"/>
    <w:pPr>
      <w:widowControl w:val="0"/>
      <w:ind w:firstLine="709"/>
    </w:pPr>
    <w:rPr>
      <w:sz w:val="28"/>
      <w:szCs w:val="28"/>
      <w:lang w:val="ru-RU"/>
    </w:rPr>
  </w:style>
  <w:style w:type="character" w:customStyle="1" w:styleId="a4">
    <w:name w:val="Обычный (веб) Знак"/>
    <w:link w:val="a5"/>
    <w:uiPriority w:val="99"/>
    <w:locked/>
    <w:rsid w:val="00041F5A"/>
    <w:rPr>
      <w:sz w:val="24"/>
      <w:lang w:val="x-none" w:eastAsia="x-none"/>
    </w:rPr>
  </w:style>
  <w:style w:type="paragraph" w:styleId="a5">
    <w:name w:val="Normal (Web)"/>
    <w:basedOn w:val="a"/>
    <w:link w:val="a4"/>
    <w:uiPriority w:val="99"/>
    <w:rsid w:val="00041F5A"/>
    <w:pPr>
      <w:spacing w:before="100" w:beforeAutospacing="1" w:after="100" w:afterAutospacing="1"/>
      <w:ind w:firstLine="0"/>
      <w:jc w:val="left"/>
    </w:pPr>
    <w:rPr>
      <w:rFonts w:asciiTheme="minorHAnsi" w:hAnsiTheme="minorHAnsi"/>
      <w:sz w:val="24"/>
      <w:lang w:eastAsia="en-US"/>
    </w:rPr>
  </w:style>
  <w:style w:type="paragraph" w:styleId="a6">
    <w:name w:val="List Paragraph"/>
    <w:basedOn w:val="a"/>
    <w:uiPriority w:val="34"/>
    <w:qFormat/>
    <w:rsid w:val="00CC72A8"/>
    <w:pPr>
      <w:ind w:left="720"/>
      <w:contextualSpacing/>
    </w:pPr>
  </w:style>
  <w:style w:type="table" w:styleId="a7">
    <w:name w:val="Table Grid"/>
    <w:basedOn w:val="a1"/>
    <w:uiPriority w:val="39"/>
    <w:rsid w:val="00576BB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647BB"/>
    <w:pPr>
      <w:tabs>
        <w:tab w:val="center" w:pos="4819"/>
        <w:tab w:val="right" w:pos="9639"/>
      </w:tabs>
    </w:pPr>
  </w:style>
  <w:style w:type="paragraph" w:styleId="aa">
    <w:name w:val="footer"/>
    <w:basedOn w:val="a"/>
    <w:link w:val="ab"/>
    <w:uiPriority w:val="99"/>
    <w:unhideWhenUsed/>
    <w:rsid w:val="00E647BB"/>
    <w:pPr>
      <w:tabs>
        <w:tab w:val="center" w:pos="4819"/>
        <w:tab w:val="right" w:pos="9639"/>
      </w:tabs>
    </w:pPr>
  </w:style>
  <w:style w:type="character" w:customStyle="1" w:styleId="a9">
    <w:name w:val="Верхний колонтитул Знак"/>
    <w:basedOn w:val="a0"/>
    <w:link w:val="a8"/>
    <w:uiPriority w:val="99"/>
    <w:locked/>
    <w:rsid w:val="00E647BB"/>
    <w:rPr>
      <w:rFonts w:ascii="Times New Roman" w:hAnsi="Times New Roman" w:cs="Times New Roman"/>
      <w:lang w:val="x-none" w:eastAsia="uk-UA"/>
    </w:rPr>
  </w:style>
  <w:style w:type="character" w:customStyle="1" w:styleId="ab">
    <w:name w:val="Нижний колонтитул Знак"/>
    <w:basedOn w:val="a0"/>
    <w:link w:val="aa"/>
    <w:uiPriority w:val="99"/>
    <w:locked/>
    <w:rsid w:val="00E647BB"/>
    <w:rPr>
      <w:rFonts w:ascii="Times New Roman" w:hAnsi="Times New Roman" w:cs="Times New Roman"/>
      <w:lang w:val="x-none" w:eastAsia="uk-UA"/>
    </w:rPr>
  </w:style>
  <w:style w:type="paragraph" w:customStyle="1" w:styleId="Iauiue">
    <w:name w:val="Iau?iue"/>
    <w:rsid w:val="004C5729"/>
    <w:pPr>
      <w:widowControl w:val="0"/>
      <w:spacing w:after="0" w:line="240" w:lineRule="auto"/>
    </w:pPr>
    <w:rPr>
      <w:rFonts w:ascii="Times New Roman" w:hAnsi="Times New Roman" w:cs="Times New Roman"/>
      <w:sz w:val="20"/>
      <w:szCs w:val="20"/>
      <w:lang w:val="ru-RU"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F5A"/>
    <w:pPr>
      <w:spacing w:after="0" w:line="240" w:lineRule="auto"/>
      <w:ind w:firstLine="567"/>
      <w:jc w:val="both"/>
    </w:pPr>
    <w:rPr>
      <w:rFonts w:ascii="Times New Roman" w:hAnsi="Times New Roman" w:cs="Times New Roman"/>
      <w:lang w:eastAsia="uk-UA"/>
    </w:rPr>
  </w:style>
  <w:style w:type="paragraph" w:styleId="1">
    <w:name w:val="heading 1"/>
    <w:basedOn w:val="a"/>
    <w:next w:val="a"/>
    <w:link w:val="10"/>
    <w:uiPriority w:val="99"/>
    <w:qFormat/>
    <w:rsid w:val="00041F5A"/>
    <w:pPr>
      <w:keepNext/>
      <w:shd w:val="pct15" w:color="auto" w:fill="FFFFFF"/>
      <w:ind w:firstLine="0"/>
      <w:jc w:val="center"/>
      <w:outlineLvl w:val="0"/>
    </w:pPr>
    <w:rPr>
      <w:b/>
      <w:bCs/>
      <w:kern w:val="28"/>
      <w:sz w:val="24"/>
      <w:szCs w:val="24"/>
    </w:rPr>
  </w:style>
  <w:style w:type="paragraph" w:styleId="6">
    <w:name w:val="heading 6"/>
    <w:basedOn w:val="a"/>
    <w:next w:val="a"/>
    <w:link w:val="60"/>
    <w:uiPriority w:val="9"/>
    <w:semiHidden/>
    <w:unhideWhenUsed/>
    <w:qFormat/>
    <w:rsid w:val="00041F5A"/>
    <w:pPr>
      <w:keepNext/>
      <w:keepLines/>
      <w:spacing w:before="40"/>
      <w:outlineLvl w:val="5"/>
    </w:pPr>
    <w:rPr>
      <w:rFonts w:asciiTheme="majorHAnsi" w:eastAsiaTheme="majorEastAsia" w:hAnsiTheme="majorHAns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1F5A"/>
    <w:rPr>
      <w:rFonts w:ascii="Times New Roman" w:hAnsi="Times New Roman" w:cs="Times New Roman"/>
      <w:b/>
      <w:bCs/>
      <w:kern w:val="28"/>
      <w:sz w:val="24"/>
      <w:szCs w:val="24"/>
      <w:shd w:val="pct15" w:color="auto" w:fill="FFFFFF"/>
      <w:lang w:val="x-none" w:eastAsia="uk-UA"/>
    </w:rPr>
  </w:style>
  <w:style w:type="character" w:customStyle="1" w:styleId="60">
    <w:name w:val="Заголовок 6 Знак"/>
    <w:basedOn w:val="a0"/>
    <w:link w:val="6"/>
    <w:uiPriority w:val="9"/>
    <w:semiHidden/>
    <w:locked/>
    <w:rsid w:val="00041F5A"/>
    <w:rPr>
      <w:rFonts w:asciiTheme="majorHAnsi" w:eastAsiaTheme="majorEastAsia" w:hAnsiTheme="majorHAnsi" w:cs="Times New Roman"/>
      <w:color w:val="1F4D78" w:themeColor="accent1" w:themeShade="7F"/>
      <w:lang w:val="x-none" w:eastAsia="uk-UA"/>
    </w:rPr>
  </w:style>
  <w:style w:type="paragraph" w:styleId="2">
    <w:name w:val="Body Text Indent 2"/>
    <w:basedOn w:val="a"/>
    <w:link w:val="20"/>
    <w:uiPriority w:val="99"/>
    <w:rsid w:val="00041F5A"/>
    <w:rPr>
      <w:i/>
      <w:iCs/>
    </w:rPr>
  </w:style>
  <w:style w:type="paragraph" w:styleId="3">
    <w:name w:val="Body Text Indent 3"/>
    <w:basedOn w:val="a"/>
    <w:link w:val="30"/>
    <w:uiPriority w:val="99"/>
    <w:rsid w:val="00041F5A"/>
    <w:pPr>
      <w:ind w:left="567" w:firstLine="0"/>
    </w:pPr>
    <w:rPr>
      <w:i/>
      <w:iCs/>
    </w:rPr>
  </w:style>
  <w:style w:type="character" w:customStyle="1" w:styleId="20">
    <w:name w:val="Основной текст с отступом 2 Знак"/>
    <w:basedOn w:val="a0"/>
    <w:link w:val="2"/>
    <w:uiPriority w:val="99"/>
    <w:locked/>
    <w:rsid w:val="00041F5A"/>
    <w:rPr>
      <w:rFonts w:ascii="Times New Roman" w:hAnsi="Times New Roman" w:cs="Times New Roman"/>
      <w:i/>
      <w:iCs/>
      <w:lang w:val="x-none" w:eastAsia="uk-UA"/>
    </w:rPr>
  </w:style>
  <w:style w:type="paragraph" w:customStyle="1" w:styleId="a3">
    <w:name w:val="Назва документа"/>
    <w:basedOn w:val="a"/>
    <w:next w:val="a"/>
    <w:uiPriority w:val="99"/>
    <w:rsid w:val="00041F5A"/>
    <w:pPr>
      <w:keepNext/>
      <w:keepLines/>
      <w:spacing w:before="360" w:after="360"/>
      <w:ind w:firstLine="0"/>
      <w:jc w:val="center"/>
    </w:pPr>
    <w:rPr>
      <w:rFonts w:ascii="Antiqua" w:hAnsi="Antiqua" w:cs="Antiqua"/>
      <w:b/>
      <w:bCs/>
      <w:sz w:val="26"/>
      <w:szCs w:val="26"/>
      <w:lang w:eastAsia="ru-RU"/>
    </w:rPr>
  </w:style>
  <w:style w:type="character" w:customStyle="1" w:styleId="30">
    <w:name w:val="Основной текст с отступом 3 Знак"/>
    <w:basedOn w:val="a0"/>
    <w:link w:val="3"/>
    <w:uiPriority w:val="99"/>
    <w:locked/>
    <w:rsid w:val="00041F5A"/>
    <w:rPr>
      <w:rFonts w:ascii="Times New Roman" w:hAnsi="Times New Roman" w:cs="Times New Roman"/>
      <w:i/>
      <w:iCs/>
      <w:lang w:val="x-none" w:eastAsia="uk-UA"/>
    </w:rPr>
  </w:style>
  <w:style w:type="paragraph" w:styleId="21">
    <w:name w:val="Body Text 2"/>
    <w:basedOn w:val="a"/>
    <w:link w:val="22"/>
    <w:uiPriority w:val="99"/>
    <w:rsid w:val="00041F5A"/>
    <w:pPr>
      <w:spacing w:after="120" w:line="480" w:lineRule="auto"/>
    </w:pPr>
  </w:style>
  <w:style w:type="paragraph" w:customStyle="1" w:styleId="Iniiaiieoaeno">
    <w:name w:val="Iniiaiie oaeno"/>
    <w:basedOn w:val="a"/>
    <w:uiPriority w:val="99"/>
    <w:rsid w:val="00041F5A"/>
    <w:pPr>
      <w:widowControl w:val="0"/>
      <w:ind w:firstLine="0"/>
    </w:pPr>
    <w:rPr>
      <w:sz w:val="28"/>
      <w:szCs w:val="28"/>
      <w:lang w:val="ru-RU"/>
    </w:rPr>
  </w:style>
  <w:style w:type="character" w:customStyle="1" w:styleId="22">
    <w:name w:val="Основной текст 2 Знак"/>
    <w:basedOn w:val="a0"/>
    <w:link w:val="21"/>
    <w:uiPriority w:val="99"/>
    <w:locked/>
    <w:rsid w:val="00041F5A"/>
    <w:rPr>
      <w:rFonts w:ascii="Times New Roman" w:hAnsi="Times New Roman" w:cs="Times New Roman"/>
      <w:lang w:val="x-none" w:eastAsia="uk-UA"/>
    </w:rPr>
  </w:style>
  <w:style w:type="paragraph" w:customStyle="1" w:styleId="Iniiaiieoaeno2">
    <w:name w:val="Iniiaiie oaeno 2"/>
    <w:basedOn w:val="a"/>
    <w:uiPriority w:val="99"/>
    <w:rsid w:val="00041F5A"/>
    <w:pPr>
      <w:widowControl w:val="0"/>
      <w:ind w:firstLine="709"/>
    </w:pPr>
    <w:rPr>
      <w:sz w:val="28"/>
      <w:szCs w:val="28"/>
      <w:lang w:val="ru-RU"/>
    </w:rPr>
  </w:style>
  <w:style w:type="character" w:customStyle="1" w:styleId="a4">
    <w:name w:val="Обычный (веб) Знак"/>
    <w:link w:val="a5"/>
    <w:uiPriority w:val="99"/>
    <w:locked/>
    <w:rsid w:val="00041F5A"/>
    <w:rPr>
      <w:sz w:val="24"/>
      <w:lang w:val="x-none" w:eastAsia="x-none"/>
    </w:rPr>
  </w:style>
  <w:style w:type="paragraph" w:styleId="a5">
    <w:name w:val="Normal (Web)"/>
    <w:basedOn w:val="a"/>
    <w:link w:val="a4"/>
    <w:uiPriority w:val="99"/>
    <w:rsid w:val="00041F5A"/>
    <w:pPr>
      <w:spacing w:before="100" w:beforeAutospacing="1" w:after="100" w:afterAutospacing="1"/>
      <w:ind w:firstLine="0"/>
      <w:jc w:val="left"/>
    </w:pPr>
    <w:rPr>
      <w:rFonts w:asciiTheme="minorHAnsi" w:hAnsiTheme="minorHAnsi"/>
      <w:sz w:val="24"/>
      <w:lang w:eastAsia="en-US"/>
    </w:rPr>
  </w:style>
  <w:style w:type="paragraph" w:styleId="a6">
    <w:name w:val="List Paragraph"/>
    <w:basedOn w:val="a"/>
    <w:uiPriority w:val="34"/>
    <w:qFormat/>
    <w:rsid w:val="00CC72A8"/>
    <w:pPr>
      <w:ind w:left="720"/>
      <w:contextualSpacing/>
    </w:pPr>
  </w:style>
  <w:style w:type="table" w:styleId="a7">
    <w:name w:val="Table Grid"/>
    <w:basedOn w:val="a1"/>
    <w:uiPriority w:val="39"/>
    <w:rsid w:val="00576BB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647BB"/>
    <w:pPr>
      <w:tabs>
        <w:tab w:val="center" w:pos="4819"/>
        <w:tab w:val="right" w:pos="9639"/>
      </w:tabs>
    </w:pPr>
  </w:style>
  <w:style w:type="paragraph" w:styleId="aa">
    <w:name w:val="footer"/>
    <w:basedOn w:val="a"/>
    <w:link w:val="ab"/>
    <w:uiPriority w:val="99"/>
    <w:unhideWhenUsed/>
    <w:rsid w:val="00E647BB"/>
    <w:pPr>
      <w:tabs>
        <w:tab w:val="center" w:pos="4819"/>
        <w:tab w:val="right" w:pos="9639"/>
      </w:tabs>
    </w:pPr>
  </w:style>
  <w:style w:type="character" w:customStyle="1" w:styleId="a9">
    <w:name w:val="Верхний колонтитул Знак"/>
    <w:basedOn w:val="a0"/>
    <w:link w:val="a8"/>
    <w:uiPriority w:val="99"/>
    <w:locked/>
    <w:rsid w:val="00E647BB"/>
    <w:rPr>
      <w:rFonts w:ascii="Times New Roman" w:hAnsi="Times New Roman" w:cs="Times New Roman"/>
      <w:lang w:val="x-none" w:eastAsia="uk-UA"/>
    </w:rPr>
  </w:style>
  <w:style w:type="character" w:customStyle="1" w:styleId="ab">
    <w:name w:val="Нижний колонтитул Знак"/>
    <w:basedOn w:val="a0"/>
    <w:link w:val="aa"/>
    <w:uiPriority w:val="99"/>
    <w:locked/>
    <w:rsid w:val="00E647BB"/>
    <w:rPr>
      <w:rFonts w:ascii="Times New Roman" w:hAnsi="Times New Roman" w:cs="Times New Roman"/>
      <w:lang w:val="x-none" w:eastAsia="uk-UA"/>
    </w:rPr>
  </w:style>
  <w:style w:type="paragraph" w:customStyle="1" w:styleId="Iauiue">
    <w:name w:val="Iau?iue"/>
    <w:rsid w:val="004C5729"/>
    <w:pPr>
      <w:widowControl w:val="0"/>
      <w:spacing w:after="0" w:line="240" w:lineRule="auto"/>
    </w:pPr>
    <w:rPr>
      <w:rFonts w:ascii="Times New Roman" w:hAnsi="Times New Roman" w:cs="Times New Roman"/>
      <w:sz w:val="20"/>
      <w:szCs w:val="20"/>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42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5719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Гуржий Наталья Анатольевна</dc:creator>
  <cp:lastModifiedBy>Гуржий Наталья Анатольевна</cp:lastModifiedBy>
  <cp:revision>2</cp:revision>
  <cp:lastPrinted>2017-04-03T13:47:00Z</cp:lastPrinted>
  <dcterms:created xsi:type="dcterms:W3CDTF">2017-06-07T09:32:00Z</dcterms:created>
  <dcterms:modified xsi:type="dcterms:W3CDTF">2017-06-07T09:32:00Z</dcterms:modified>
</cp:coreProperties>
</file>